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5BDA" w14:textId="77777777" w:rsidR="00B4349D" w:rsidRPr="00DC6AFB" w:rsidRDefault="00FE6C5C" w:rsidP="00FE6C5C">
      <w:pPr>
        <w:rPr>
          <w:rFonts w:ascii="Aptos" w:hAnsi="Aptos" w:cs="Arial"/>
          <w:b/>
          <w:szCs w:val="22"/>
        </w:rPr>
      </w:pPr>
      <w:r w:rsidRPr="00DC6AFB">
        <w:rPr>
          <w:rFonts w:ascii="Aptos" w:hAnsi="Aptos" w:cs="Arial"/>
          <w:b/>
          <w:noProof/>
          <w:szCs w:val="22"/>
          <w:lang w:eastAsia="en-GB"/>
        </w:rPr>
        <w:drawing>
          <wp:inline distT="0" distB="0" distL="0" distR="0" wp14:anchorId="577D2AEC" wp14:editId="77E496A4">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D8D93BC" w14:textId="77777777" w:rsidR="00FE6C5C" w:rsidRPr="00DC6AFB" w:rsidRDefault="00FE6C5C" w:rsidP="00FE6C5C">
      <w:pPr>
        <w:jc w:val="center"/>
        <w:rPr>
          <w:rFonts w:ascii="Aptos" w:hAnsi="Aptos" w:cs="Arial"/>
          <w:b/>
          <w:szCs w:val="22"/>
        </w:rPr>
      </w:pPr>
    </w:p>
    <w:p w14:paraId="4B696F75" w14:textId="77777777" w:rsidR="00FE6C5C" w:rsidRPr="00DC6AFB" w:rsidRDefault="00FE6C5C" w:rsidP="00FE6C5C">
      <w:pPr>
        <w:jc w:val="center"/>
        <w:rPr>
          <w:rFonts w:ascii="Aptos" w:hAnsi="Aptos" w:cs="Arial"/>
          <w:b/>
          <w:sz w:val="24"/>
        </w:rPr>
      </w:pPr>
      <w:r w:rsidRPr="00DC6AFB">
        <w:rPr>
          <w:rFonts w:ascii="Aptos" w:hAnsi="Aptos" w:cs="Arial"/>
          <w:b/>
          <w:sz w:val="24"/>
        </w:rPr>
        <w:t>Job Description</w:t>
      </w:r>
    </w:p>
    <w:p w14:paraId="26E5C561" w14:textId="77777777" w:rsidR="00FE6C5C" w:rsidRPr="00DC6AFB" w:rsidRDefault="00FE6C5C" w:rsidP="00FE6C5C">
      <w:pPr>
        <w:rPr>
          <w:rFonts w:ascii="Aptos" w:hAnsi="Apto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1F0714" w:rsidRPr="00DC6AFB" w14:paraId="6F47CC81" w14:textId="77777777" w:rsidTr="004B76AE">
        <w:tc>
          <w:tcPr>
            <w:tcW w:w="2943" w:type="dxa"/>
            <w:shd w:val="clear" w:color="auto" w:fill="DAEEF3" w:themeFill="accent5" w:themeFillTint="33"/>
          </w:tcPr>
          <w:p w14:paraId="57D1E6F7" w14:textId="77777777" w:rsidR="001F0714" w:rsidRPr="00DC6AFB" w:rsidRDefault="001F0714" w:rsidP="001F0714">
            <w:pPr>
              <w:rPr>
                <w:rFonts w:ascii="Aptos" w:hAnsi="Aptos" w:cs="Arial"/>
                <w:b/>
                <w:szCs w:val="22"/>
              </w:rPr>
            </w:pPr>
            <w:r w:rsidRPr="00DC6AFB">
              <w:rPr>
                <w:rFonts w:ascii="Aptos" w:hAnsi="Aptos" w:cs="Arial"/>
                <w:b/>
                <w:szCs w:val="22"/>
              </w:rPr>
              <w:t>Job title:</w:t>
            </w:r>
          </w:p>
          <w:p w14:paraId="2A966B92" w14:textId="77777777" w:rsidR="001F0714" w:rsidRPr="00DC6AFB" w:rsidRDefault="001F0714" w:rsidP="001F0714">
            <w:pPr>
              <w:rPr>
                <w:rFonts w:ascii="Aptos" w:hAnsi="Aptos" w:cs="Arial"/>
                <w:b/>
                <w:szCs w:val="22"/>
              </w:rPr>
            </w:pPr>
          </w:p>
        </w:tc>
        <w:tc>
          <w:tcPr>
            <w:tcW w:w="5777" w:type="dxa"/>
          </w:tcPr>
          <w:p w14:paraId="67A991B5" w14:textId="3FE82423" w:rsidR="001F0714" w:rsidRPr="00DC6AFB" w:rsidRDefault="001F0714" w:rsidP="001F0714">
            <w:pPr>
              <w:rPr>
                <w:rFonts w:ascii="Aptos" w:hAnsi="Aptos" w:cs="Arial"/>
                <w:b/>
                <w:szCs w:val="22"/>
              </w:rPr>
            </w:pPr>
            <w:r w:rsidRPr="00DC6AFB">
              <w:rPr>
                <w:rFonts w:ascii="Aptos" w:hAnsi="Aptos"/>
              </w:rPr>
              <w:t>Centre and Institute Administrator</w:t>
            </w:r>
          </w:p>
        </w:tc>
      </w:tr>
      <w:tr w:rsidR="001F0714" w:rsidRPr="00DC6AFB" w14:paraId="46C42981" w14:textId="77777777" w:rsidTr="004B76AE">
        <w:tc>
          <w:tcPr>
            <w:tcW w:w="2943" w:type="dxa"/>
            <w:shd w:val="clear" w:color="auto" w:fill="DAEEF3" w:themeFill="accent5" w:themeFillTint="33"/>
          </w:tcPr>
          <w:p w14:paraId="307D6574" w14:textId="77777777" w:rsidR="001F0714" w:rsidRPr="00DC6AFB" w:rsidRDefault="001F0714" w:rsidP="001F0714">
            <w:pPr>
              <w:rPr>
                <w:rFonts w:ascii="Aptos" w:hAnsi="Aptos" w:cs="Arial"/>
                <w:b/>
                <w:szCs w:val="22"/>
              </w:rPr>
            </w:pPr>
            <w:r w:rsidRPr="00DC6AFB">
              <w:rPr>
                <w:rFonts w:ascii="Aptos" w:hAnsi="Aptos" w:cs="Arial"/>
                <w:b/>
                <w:szCs w:val="22"/>
              </w:rPr>
              <w:t>Department/School:</w:t>
            </w:r>
          </w:p>
          <w:p w14:paraId="55A9DEE4" w14:textId="77777777" w:rsidR="001F0714" w:rsidRPr="00DC6AFB" w:rsidRDefault="001F0714" w:rsidP="001F0714">
            <w:pPr>
              <w:rPr>
                <w:rFonts w:ascii="Aptos" w:hAnsi="Aptos" w:cs="Arial"/>
                <w:b/>
                <w:szCs w:val="22"/>
              </w:rPr>
            </w:pPr>
          </w:p>
        </w:tc>
        <w:tc>
          <w:tcPr>
            <w:tcW w:w="5777" w:type="dxa"/>
          </w:tcPr>
          <w:p w14:paraId="70D8C32B" w14:textId="63E2BF61" w:rsidR="001F0714" w:rsidRPr="00DC6AFB" w:rsidRDefault="001F0714" w:rsidP="001F0714">
            <w:pPr>
              <w:rPr>
                <w:rFonts w:ascii="Aptos" w:hAnsi="Aptos" w:cs="Arial"/>
                <w:b/>
                <w:szCs w:val="22"/>
              </w:rPr>
            </w:pPr>
            <w:r w:rsidRPr="00DC6AFB">
              <w:rPr>
                <w:rFonts w:ascii="Aptos" w:hAnsi="Aptos"/>
              </w:rPr>
              <w:t>SAMBa CDT / Institute for Mathematical Innovation</w:t>
            </w:r>
          </w:p>
        </w:tc>
      </w:tr>
      <w:tr w:rsidR="001F0714" w:rsidRPr="00DC6AFB" w14:paraId="5C6D4FEC" w14:textId="77777777" w:rsidTr="004B76AE">
        <w:tc>
          <w:tcPr>
            <w:tcW w:w="2943" w:type="dxa"/>
            <w:shd w:val="clear" w:color="auto" w:fill="DAEEF3" w:themeFill="accent5" w:themeFillTint="33"/>
          </w:tcPr>
          <w:p w14:paraId="6E790E74" w14:textId="77777777" w:rsidR="001F0714" w:rsidRPr="00DC6AFB" w:rsidRDefault="001F0714" w:rsidP="001F0714">
            <w:pPr>
              <w:rPr>
                <w:rFonts w:ascii="Aptos" w:hAnsi="Aptos" w:cs="Arial"/>
                <w:b/>
                <w:szCs w:val="22"/>
              </w:rPr>
            </w:pPr>
            <w:r w:rsidRPr="00DC6AFB">
              <w:rPr>
                <w:rFonts w:ascii="Aptos" w:hAnsi="Aptos" w:cs="Arial"/>
                <w:b/>
                <w:szCs w:val="22"/>
              </w:rPr>
              <w:t>Grade:</w:t>
            </w:r>
          </w:p>
          <w:p w14:paraId="352C7B1E" w14:textId="77777777" w:rsidR="001F0714" w:rsidRPr="00DC6AFB" w:rsidRDefault="001F0714" w:rsidP="001F0714">
            <w:pPr>
              <w:rPr>
                <w:rFonts w:ascii="Aptos" w:hAnsi="Aptos" w:cs="Arial"/>
                <w:b/>
                <w:szCs w:val="22"/>
              </w:rPr>
            </w:pPr>
          </w:p>
        </w:tc>
        <w:tc>
          <w:tcPr>
            <w:tcW w:w="5777" w:type="dxa"/>
          </w:tcPr>
          <w:p w14:paraId="067BF4DC" w14:textId="0CD4DBCF" w:rsidR="001F0714" w:rsidRPr="00DC6AFB" w:rsidRDefault="001F0714" w:rsidP="001F0714">
            <w:pPr>
              <w:rPr>
                <w:rFonts w:ascii="Aptos" w:hAnsi="Aptos" w:cs="Arial"/>
                <w:b/>
                <w:szCs w:val="22"/>
              </w:rPr>
            </w:pPr>
            <w:r w:rsidRPr="00DC6AFB">
              <w:rPr>
                <w:rFonts w:ascii="Aptos" w:hAnsi="Aptos"/>
              </w:rPr>
              <w:t>5</w:t>
            </w:r>
          </w:p>
        </w:tc>
      </w:tr>
      <w:tr w:rsidR="001F0714" w:rsidRPr="00DC6AFB" w14:paraId="6EAA0E8D" w14:textId="77777777" w:rsidTr="004B76AE">
        <w:tc>
          <w:tcPr>
            <w:tcW w:w="2943" w:type="dxa"/>
            <w:shd w:val="clear" w:color="auto" w:fill="DAEEF3" w:themeFill="accent5" w:themeFillTint="33"/>
          </w:tcPr>
          <w:p w14:paraId="689FECD2" w14:textId="77777777" w:rsidR="001F0714" w:rsidRPr="00DC6AFB" w:rsidRDefault="001F0714" w:rsidP="001F0714">
            <w:pPr>
              <w:rPr>
                <w:rFonts w:ascii="Aptos" w:hAnsi="Aptos" w:cs="Arial"/>
                <w:b/>
                <w:szCs w:val="22"/>
              </w:rPr>
            </w:pPr>
            <w:r w:rsidRPr="00DC6AFB">
              <w:rPr>
                <w:rFonts w:ascii="Aptos" w:hAnsi="Aptos" w:cs="Arial"/>
                <w:b/>
                <w:szCs w:val="22"/>
              </w:rPr>
              <w:t>Location:</w:t>
            </w:r>
          </w:p>
          <w:p w14:paraId="5A4D1731" w14:textId="77777777" w:rsidR="001F0714" w:rsidRPr="00DC6AFB" w:rsidRDefault="001F0714" w:rsidP="001F0714">
            <w:pPr>
              <w:rPr>
                <w:rFonts w:ascii="Aptos" w:hAnsi="Aptos" w:cs="Arial"/>
                <w:b/>
                <w:szCs w:val="22"/>
              </w:rPr>
            </w:pPr>
          </w:p>
        </w:tc>
        <w:tc>
          <w:tcPr>
            <w:tcW w:w="5777" w:type="dxa"/>
          </w:tcPr>
          <w:p w14:paraId="5A7FAA03" w14:textId="77777777" w:rsidR="001F0714" w:rsidRPr="00DC6AFB" w:rsidRDefault="001F0714" w:rsidP="001F0714">
            <w:pPr>
              <w:rPr>
                <w:rFonts w:ascii="Aptos" w:hAnsi="Aptos" w:cs="Arial"/>
                <w:bCs/>
                <w:szCs w:val="22"/>
              </w:rPr>
            </w:pPr>
            <w:r w:rsidRPr="00DC6AFB">
              <w:rPr>
                <w:rFonts w:ascii="Aptos" w:hAnsi="Aptos" w:cs="Arial"/>
                <w:bCs/>
                <w:szCs w:val="22"/>
              </w:rPr>
              <w:t>University of Bath premises</w:t>
            </w:r>
          </w:p>
        </w:tc>
      </w:tr>
    </w:tbl>
    <w:p w14:paraId="0CFD32C8" w14:textId="77777777" w:rsidR="00FE6C5C" w:rsidRPr="00DC6AFB" w:rsidRDefault="00FE6C5C" w:rsidP="00FE6C5C">
      <w:pPr>
        <w:rPr>
          <w:rFonts w:ascii="Aptos" w:hAnsi="Apto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DC6AFB" w14:paraId="570E760C" w14:textId="77777777" w:rsidTr="004B76AE">
        <w:tc>
          <w:tcPr>
            <w:tcW w:w="8720" w:type="dxa"/>
            <w:shd w:val="clear" w:color="auto" w:fill="DAEEF3" w:themeFill="accent5" w:themeFillTint="33"/>
          </w:tcPr>
          <w:p w14:paraId="6891EA5C" w14:textId="77777777" w:rsidR="00FE6C5C" w:rsidRPr="00DC6AFB" w:rsidRDefault="00FE6C5C" w:rsidP="00E60A47">
            <w:pPr>
              <w:rPr>
                <w:rFonts w:ascii="Aptos" w:hAnsi="Aptos" w:cs="Arial"/>
                <w:b/>
                <w:szCs w:val="22"/>
              </w:rPr>
            </w:pPr>
            <w:r w:rsidRPr="00DC6AFB">
              <w:rPr>
                <w:rFonts w:ascii="Aptos" w:hAnsi="Aptos" w:cs="Arial"/>
                <w:b/>
                <w:szCs w:val="22"/>
              </w:rPr>
              <w:t>Job purpose</w:t>
            </w:r>
          </w:p>
          <w:p w14:paraId="40D8C51B" w14:textId="77777777" w:rsidR="00601C3D" w:rsidRPr="00DC6AFB" w:rsidRDefault="00601C3D" w:rsidP="00E60A47">
            <w:pPr>
              <w:rPr>
                <w:rFonts w:ascii="Aptos" w:hAnsi="Aptos" w:cs="Arial"/>
                <w:b/>
                <w:szCs w:val="22"/>
              </w:rPr>
            </w:pPr>
          </w:p>
        </w:tc>
      </w:tr>
      <w:tr w:rsidR="00FE6C5C" w:rsidRPr="00DC6AFB" w14:paraId="07993B46" w14:textId="77777777" w:rsidTr="00E60A47">
        <w:tc>
          <w:tcPr>
            <w:tcW w:w="8720" w:type="dxa"/>
          </w:tcPr>
          <w:p w14:paraId="60D39102" w14:textId="77777777" w:rsidR="00FE6C5C" w:rsidRPr="00DC6AFB" w:rsidRDefault="00FE6C5C" w:rsidP="00E60A47">
            <w:pPr>
              <w:rPr>
                <w:rFonts w:ascii="Aptos" w:hAnsi="Aptos" w:cs="Arial"/>
                <w:i/>
                <w:szCs w:val="22"/>
              </w:rPr>
            </w:pPr>
          </w:p>
          <w:p w14:paraId="68B34969" w14:textId="77777777" w:rsidR="001F0714" w:rsidRPr="00DC6AFB" w:rsidRDefault="001F0714" w:rsidP="001F0714">
            <w:pPr>
              <w:rPr>
                <w:rFonts w:ascii="Aptos" w:hAnsi="Aptos"/>
              </w:rPr>
            </w:pPr>
            <w:r w:rsidRPr="00DC6AFB">
              <w:rPr>
                <w:rFonts w:ascii="Aptos" w:hAnsi="Aptos"/>
              </w:rPr>
              <w:t xml:space="preserve">We are seeking a proactive and flexible administrator to provide support for two distinct centres sitting within the Department of Mathematical Sciences: </w:t>
            </w:r>
          </w:p>
          <w:p w14:paraId="41143EB9" w14:textId="77777777" w:rsidR="001F0714" w:rsidRPr="00DC6AFB" w:rsidRDefault="001F0714" w:rsidP="001F0714">
            <w:pPr>
              <w:pStyle w:val="ListParagraph"/>
              <w:widowControl/>
              <w:numPr>
                <w:ilvl w:val="0"/>
                <w:numId w:val="16"/>
              </w:numPr>
              <w:spacing w:after="160" w:line="259" w:lineRule="auto"/>
              <w:jc w:val="left"/>
              <w:rPr>
                <w:rFonts w:ascii="Aptos" w:hAnsi="Aptos"/>
              </w:rPr>
            </w:pPr>
            <w:r w:rsidRPr="00DC6AFB">
              <w:rPr>
                <w:rFonts w:ascii="Aptos" w:hAnsi="Aptos"/>
              </w:rPr>
              <w:t xml:space="preserve">the </w:t>
            </w:r>
            <w:hyperlink r:id="rId9" w:tgtFrame="_blank" w:history="1">
              <w:r w:rsidRPr="00DC6AFB">
                <w:rPr>
                  <w:rStyle w:val="Hyperlink"/>
                  <w:rFonts w:ascii="Aptos" w:eastAsiaTheme="majorEastAsia" w:hAnsi="Aptos"/>
                </w:rPr>
                <w:t>SAMBa Centre for Doctoral Training</w:t>
              </w:r>
            </w:hyperlink>
            <w:r w:rsidRPr="00DC6AFB">
              <w:rPr>
                <w:rFonts w:ascii="Aptos" w:hAnsi="Aptos"/>
              </w:rPr>
              <w:t xml:space="preserve"> (SAMBa CDT)</w:t>
            </w:r>
          </w:p>
          <w:p w14:paraId="40B72988" w14:textId="77777777" w:rsidR="001F0714" w:rsidRPr="00DC6AFB" w:rsidRDefault="001F0714" w:rsidP="001F0714">
            <w:pPr>
              <w:pStyle w:val="ListParagraph"/>
              <w:widowControl/>
              <w:numPr>
                <w:ilvl w:val="0"/>
                <w:numId w:val="16"/>
              </w:numPr>
              <w:spacing w:after="160" w:line="259" w:lineRule="auto"/>
              <w:jc w:val="left"/>
              <w:rPr>
                <w:rFonts w:ascii="Aptos" w:hAnsi="Aptos"/>
              </w:rPr>
            </w:pPr>
            <w:r w:rsidRPr="00DC6AFB">
              <w:rPr>
                <w:rFonts w:ascii="Aptos" w:hAnsi="Aptos"/>
              </w:rPr>
              <w:t xml:space="preserve">the </w:t>
            </w:r>
            <w:hyperlink r:id="rId10" w:history="1">
              <w:r w:rsidRPr="00DC6AFB">
                <w:rPr>
                  <w:rStyle w:val="Hyperlink"/>
                  <w:rFonts w:ascii="Aptos" w:eastAsiaTheme="majorEastAsia" w:hAnsi="Aptos"/>
                </w:rPr>
                <w:t>Institute of Mathematical Innovation</w:t>
              </w:r>
            </w:hyperlink>
            <w:r w:rsidRPr="00DC6AFB">
              <w:rPr>
                <w:rFonts w:ascii="Aptos" w:hAnsi="Aptos"/>
              </w:rPr>
              <w:t xml:space="preserve"> (IMI)</w:t>
            </w:r>
          </w:p>
          <w:p w14:paraId="4DC11694" w14:textId="77777777" w:rsidR="001F0714" w:rsidRPr="00DC6AFB" w:rsidRDefault="001F0714" w:rsidP="001F0714">
            <w:pPr>
              <w:pStyle w:val="ListParagraph"/>
              <w:rPr>
                <w:rFonts w:ascii="Aptos" w:hAnsi="Aptos"/>
              </w:rPr>
            </w:pPr>
          </w:p>
          <w:p w14:paraId="038C133F" w14:textId="77777777" w:rsidR="001F0714" w:rsidRPr="00DC6AFB" w:rsidRDefault="001F0714" w:rsidP="001F0714">
            <w:pPr>
              <w:rPr>
                <w:rFonts w:ascii="Aptos" w:hAnsi="Aptos"/>
              </w:rPr>
            </w:pPr>
            <w:r w:rsidRPr="00DC6AFB">
              <w:rPr>
                <w:rFonts w:ascii="Aptos" w:hAnsi="Aptos"/>
              </w:rPr>
              <w:t>The role-holder will work closely with the SAMBa Centre Coordinator (Lou Adkin), the SAMBa Centre Manager (Lindsay Melling), and the IMI Operations Officer (Myla Watts), providing administrative support for SAMBa and IMI activities.  </w:t>
            </w:r>
          </w:p>
          <w:p w14:paraId="2FCB0572" w14:textId="77777777" w:rsidR="001F0714" w:rsidRPr="00DC6AFB" w:rsidRDefault="001F0714" w:rsidP="001F0714">
            <w:pPr>
              <w:rPr>
                <w:rFonts w:ascii="Aptos" w:hAnsi="Aptos"/>
              </w:rPr>
            </w:pPr>
          </w:p>
          <w:p w14:paraId="1A9CAAAD" w14:textId="77777777" w:rsidR="001F0714" w:rsidRPr="00DC6AFB" w:rsidRDefault="001F0714" w:rsidP="001F0714">
            <w:pPr>
              <w:rPr>
                <w:rFonts w:ascii="Aptos" w:hAnsi="Aptos"/>
              </w:rPr>
            </w:pPr>
            <w:r w:rsidRPr="00DC6AFB">
              <w:rPr>
                <w:rFonts w:ascii="Aptos" w:hAnsi="Aptos"/>
              </w:rPr>
              <w:t>You will ensure that SAMBa / IMI communications are smooth, effective, and clear.  As a key member of both teams, you will play a crucial role in overseeing the administration of programmes and activities. Your dedication to excellence will ensure that all aspects of your work are carried out to the highest standard, and be of clear benefit to our staff, colleagues, and stakeholders.</w:t>
            </w:r>
          </w:p>
          <w:p w14:paraId="074C7489" w14:textId="77777777" w:rsidR="001F0714" w:rsidRPr="00DC6AFB" w:rsidRDefault="001F0714" w:rsidP="001F0714">
            <w:pPr>
              <w:rPr>
                <w:rFonts w:ascii="Aptos" w:hAnsi="Aptos"/>
              </w:rPr>
            </w:pPr>
          </w:p>
          <w:p w14:paraId="462BCEE6" w14:textId="77777777" w:rsidR="00FE6C5C" w:rsidRPr="00DC6AFB" w:rsidRDefault="001F0714" w:rsidP="001F0714">
            <w:pPr>
              <w:rPr>
                <w:rFonts w:ascii="Aptos" w:hAnsi="Aptos"/>
              </w:rPr>
            </w:pPr>
            <w:r w:rsidRPr="00DC6AFB">
              <w:rPr>
                <w:rFonts w:ascii="Aptos" w:hAnsi="Aptos"/>
              </w:rPr>
              <w:t xml:space="preserve">This role will be varied and will provide the opportunity to find out more about working in a Centre for Doctoral Training, and within a university Institute.  </w:t>
            </w:r>
          </w:p>
          <w:p w14:paraId="4E96BB38" w14:textId="51D39FAA" w:rsidR="001F0714" w:rsidRPr="00DC6AFB" w:rsidRDefault="001F0714" w:rsidP="001F0714">
            <w:pPr>
              <w:rPr>
                <w:rFonts w:ascii="Aptos" w:hAnsi="Aptos"/>
              </w:rPr>
            </w:pPr>
          </w:p>
        </w:tc>
      </w:tr>
    </w:tbl>
    <w:p w14:paraId="1C839D6F" w14:textId="77777777" w:rsidR="00FE6C5C" w:rsidRPr="00DC6AFB" w:rsidRDefault="00FE6C5C" w:rsidP="00FE6C5C">
      <w:pPr>
        <w:rPr>
          <w:rFonts w:ascii="Aptos" w:hAnsi="Apto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DC6AFB" w14:paraId="790E4470" w14:textId="77777777" w:rsidTr="004B76AE">
        <w:tc>
          <w:tcPr>
            <w:tcW w:w="8755" w:type="dxa"/>
            <w:shd w:val="clear" w:color="auto" w:fill="DAEEF3" w:themeFill="accent5" w:themeFillTint="33"/>
          </w:tcPr>
          <w:p w14:paraId="003B7D3A" w14:textId="77777777" w:rsidR="00FE6C5C" w:rsidRPr="00DC6AFB" w:rsidRDefault="00FE6C5C" w:rsidP="00E60A47">
            <w:pPr>
              <w:rPr>
                <w:rFonts w:ascii="Aptos" w:hAnsi="Aptos" w:cs="Arial"/>
                <w:b/>
                <w:szCs w:val="22"/>
              </w:rPr>
            </w:pPr>
            <w:r w:rsidRPr="00DC6AFB">
              <w:rPr>
                <w:rFonts w:ascii="Aptos" w:hAnsi="Aptos" w:cs="Arial"/>
                <w:b/>
                <w:szCs w:val="22"/>
              </w:rPr>
              <w:t xml:space="preserve">Source and nature of management provided </w:t>
            </w:r>
          </w:p>
          <w:p w14:paraId="053FBBA4" w14:textId="77777777" w:rsidR="00601C3D" w:rsidRPr="00DC6AFB" w:rsidRDefault="00601C3D" w:rsidP="00E60A47">
            <w:pPr>
              <w:rPr>
                <w:rFonts w:ascii="Aptos" w:hAnsi="Aptos" w:cs="Arial"/>
                <w:b/>
                <w:szCs w:val="22"/>
              </w:rPr>
            </w:pPr>
          </w:p>
        </w:tc>
      </w:tr>
      <w:tr w:rsidR="00FE6C5C" w:rsidRPr="00DC6AFB" w14:paraId="1D32A917" w14:textId="77777777" w:rsidTr="00E60A47">
        <w:tc>
          <w:tcPr>
            <w:tcW w:w="8755" w:type="dxa"/>
          </w:tcPr>
          <w:p w14:paraId="33647E4D" w14:textId="77777777" w:rsidR="00FE6C5C" w:rsidRPr="00DC6AFB" w:rsidRDefault="00FE6C5C" w:rsidP="00E60A47">
            <w:pPr>
              <w:rPr>
                <w:rFonts w:ascii="Aptos" w:hAnsi="Aptos" w:cs="Arial"/>
                <w:i/>
                <w:color w:val="FF0000"/>
                <w:szCs w:val="22"/>
              </w:rPr>
            </w:pPr>
          </w:p>
          <w:p w14:paraId="232BFB19" w14:textId="77777777" w:rsidR="001F0714" w:rsidRPr="00DC6AFB" w:rsidRDefault="001F0714" w:rsidP="001F0714">
            <w:pPr>
              <w:rPr>
                <w:rFonts w:ascii="Aptos" w:hAnsi="Aptos"/>
              </w:rPr>
            </w:pPr>
            <w:r w:rsidRPr="00DC6AFB">
              <w:rPr>
                <w:rFonts w:ascii="Aptos" w:hAnsi="Aptos"/>
              </w:rPr>
              <w:t>IMI Operations Officer – Myla Watts</w:t>
            </w:r>
          </w:p>
          <w:p w14:paraId="1C9BB9C6" w14:textId="77777777" w:rsidR="00FE6C5C" w:rsidRPr="00DC6AFB" w:rsidRDefault="00FE6C5C" w:rsidP="001F0714">
            <w:pPr>
              <w:rPr>
                <w:rFonts w:ascii="Aptos" w:hAnsi="Aptos" w:cs="Arial"/>
                <w:i/>
                <w:color w:val="FF0000"/>
                <w:szCs w:val="22"/>
              </w:rPr>
            </w:pPr>
          </w:p>
        </w:tc>
      </w:tr>
    </w:tbl>
    <w:p w14:paraId="3B8D87C2" w14:textId="77777777" w:rsidR="00FE6C5C" w:rsidRPr="00DC6AFB" w:rsidRDefault="00FE6C5C" w:rsidP="00FE6C5C">
      <w:pPr>
        <w:rPr>
          <w:rFonts w:ascii="Aptos" w:hAnsi="Apto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DC6AFB" w14:paraId="76BD8172" w14:textId="77777777" w:rsidTr="004B76AE">
        <w:tc>
          <w:tcPr>
            <w:tcW w:w="8755" w:type="dxa"/>
            <w:shd w:val="clear" w:color="auto" w:fill="DAEEF3" w:themeFill="accent5" w:themeFillTint="33"/>
          </w:tcPr>
          <w:p w14:paraId="3F9E045A" w14:textId="77777777" w:rsidR="00FE6C5C" w:rsidRPr="00DC6AFB" w:rsidRDefault="00FE6C5C" w:rsidP="00E60A47">
            <w:pPr>
              <w:rPr>
                <w:rFonts w:ascii="Aptos" w:hAnsi="Aptos" w:cs="Arial"/>
                <w:b/>
                <w:szCs w:val="22"/>
              </w:rPr>
            </w:pPr>
            <w:r w:rsidRPr="00DC6AFB">
              <w:rPr>
                <w:rFonts w:ascii="Aptos" w:hAnsi="Aptos" w:cs="Arial"/>
                <w:b/>
                <w:szCs w:val="22"/>
              </w:rPr>
              <w:t>Staff management responsibility</w:t>
            </w:r>
          </w:p>
          <w:p w14:paraId="2C19D999" w14:textId="77777777" w:rsidR="00601C3D" w:rsidRPr="00DC6AFB" w:rsidRDefault="00601C3D" w:rsidP="00E60A47">
            <w:pPr>
              <w:rPr>
                <w:rFonts w:ascii="Aptos" w:hAnsi="Aptos" w:cs="Arial"/>
                <w:b/>
                <w:szCs w:val="22"/>
              </w:rPr>
            </w:pPr>
          </w:p>
        </w:tc>
      </w:tr>
      <w:tr w:rsidR="00FE6C5C" w:rsidRPr="00DC6AFB" w14:paraId="48EE6DD0" w14:textId="77777777" w:rsidTr="00E60A47">
        <w:tc>
          <w:tcPr>
            <w:tcW w:w="8755" w:type="dxa"/>
          </w:tcPr>
          <w:p w14:paraId="5F1BDB76" w14:textId="77777777" w:rsidR="00FE6C5C" w:rsidRPr="00DC6AFB" w:rsidRDefault="00FE6C5C" w:rsidP="00E60A47">
            <w:pPr>
              <w:rPr>
                <w:rFonts w:ascii="Aptos" w:hAnsi="Aptos" w:cs="Arial"/>
                <w:i/>
                <w:szCs w:val="22"/>
              </w:rPr>
            </w:pPr>
          </w:p>
          <w:p w14:paraId="4ABF312E" w14:textId="5C99404E" w:rsidR="00FE6C5C" w:rsidRPr="00DC6AFB" w:rsidRDefault="001F0714" w:rsidP="00E60A47">
            <w:pPr>
              <w:rPr>
                <w:rFonts w:ascii="Aptos" w:hAnsi="Aptos" w:cs="Arial"/>
                <w:i/>
                <w:color w:val="FF0000"/>
                <w:szCs w:val="22"/>
              </w:rPr>
            </w:pPr>
            <w:r w:rsidRPr="00DC6AFB">
              <w:rPr>
                <w:rFonts w:ascii="Aptos" w:hAnsi="Aptos"/>
              </w:rPr>
              <w:t>None</w:t>
            </w:r>
          </w:p>
          <w:p w14:paraId="23CEA075" w14:textId="77777777" w:rsidR="00FE6C5C" w:rsidRPr="00DC6AFB" w:rsidRDefault="00FE6C5C" w:rsidP="00E60A47">
            <w:pPr>
              <w:rPr>
                <w:rFonts w:ascii="Aptos" w:hAnsi="Aptos" w:cs="Arial"/>
                <w:i/>
                <w:szCs w:val="22"/>
              </w:rPr>
            </w:pPr>
          </w:p>
        </w:tc>
      </w:tr>
    </w:tbl>
    <w:p w14:paraId="7DF79F13" w14:textId="77777777" w:rsidR="00FE6C5C" w:rsidRPr="00DC6AFB" w:rsidRDefault="00FE6C5C" w:rsidP="00FE6C5C">
      <w:pPr>
        <w:rPr>
          <w:rFonts w:ascii="Aptos" w:hAnsi="Apto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DC6AFB" w14:paraId="405A7D4F" w14:textId="77777777" w:rsidTr="004B76AE">
        <w:tc>
          <w:tcPr>
            <w:tcW w:w="8755" w:type="dxa"/>
            <w:shd w:val="clear" w:color="auto" w:fill="DAEEF3" w:themeFill="accent5" w:themeFillTint="33"/>
          </w:tcPr>
          <w:p w14:paraId="1F9E85EE" w14:textId="77777777" w:rsidR="00FE6C5C" w:rsidRPr="00DC6AFB" w:rsidRDefault="00FE6C5C" w:rsidP="00E60A47">
            <w:pPr>
              <w:rPr>
                <w:rFonts w:ascii="Aptos" w:hAnsi="Aptos" w:cs="Arial"/>
                <w:b/>
                <w:szCs w:val="22"/>
              </w:rPr>
            </w:pPr>
            <w:r w:rsidRPr="00DC6AFB">
              <w:rPr>
                <w:rFonts w:ascii="Aptos" w:hAnsi="Aptos" w:cs="Arial"/>
                <w:b/>
                <w:szCs w:val="22"/>
              </w:rPr>
              <w:t xml:space="preserve">Special conditions </w:t>
            </w:r>
          </w:p>
          <w:p w14:paraId="1F84AFD7" w14:textId="77777777" w:rsidR="00601C3D" w:rsidRPr="00DC6AFB" w:rsidRDefault="00601C3D" w:rsidP="00E60A47">
            <w:pPr>
              <w:rPr>
                <w:rFonts w:ascii="Aptos" w:hAnsi="Aptos" w:cs="Arial"/>
                <w:b/>
                <w:szCs w:val="22"/>
              </w:rPr>
            </w:pPr>
          </w:p>
        </w:tc>
      </w:tr>
      <w:tr w:rsidR="00FE6C5C" w:rsidRPr="00DC6AFB" w14:paraId="75941F89" w14:textId="77777777" w:rsidTr="00E60A47">
        <w:tc>
          <w:tcPr>
            <w:tcW w:w="8755" w:type="dxa"/>
          </w:tcPr>
          <w:p w14:paraId="6A860DFF" w14:textId="77777777" w:rsidR="00FE6C5C" w:rsidRPr="00DC6AFB" w:rsidRDefault="00FE6C5C" w:rsidP="00E60A47">
            <w:pPr>
              <w:rPr>
                <w:rFonts w:ascii="Aptos" w:hAnsi="Aptos" w:cs="Arial"/>
                <w:i/>
                <w:szCs w:val="22"/>
              </w:rPr>
            </w:pPr>
          </w:p>
          <w:p w14:paraId="6393C910" w14:textId="01EC032B" w:rsidR="00D31A73" w:rsidRPr="00DC6AFB" w:rsidRDefault="001F0714" w:rsidP="00E60A47">
            <w:pPr>
              <w:rPr>
                <w:rFonts w:ascii="Aptos" w:hAnsi="Aptos" w:cs="Arial"/>
                <w:i/>
                <w:szCs w:val="22"/>
              </w:rPr>
            </w:pPr>
            <w:r w:rsidRPr="00DC6AFB">
              <w:rPr>
                <w:rFonts w:ascii="Aptos" w:hAnsi="Aptos"/>
              </w:rPr>
              <w:t>None</w:t>
            </w:r>
          </w:p>
          <w:p w14:paraId="37954C12" w14:textId="77777777" w:rsidR="00FE6C5C" w:rsidRPr="00DC6AFB" w:rsidRDefault="00FE6C5C" w:rsidP="00601C3D">
            <w:pPr>
              <w:rPr>
                <w:rFonts w:ascii="Aptos" w:hAnsi="Aptos" w:cs="Arial"/>
                <w:b/>
                <w:szCs w:val="22"/>
              </w:rPr>
            </w:pPr>
          </w:p>
        </w:tc>
      </w:tr>
    </w:tbl>
    <w:p w14:paraId="4E8AB22C" w14:textId="77777777" w:rsidR="00FE6C5C" w:rsidRPr="00DC6AFB" w:rsidRDefault="00FE6C5C" w:rsidP="00FE6C5C">
      <w:pPr>
        <w:rPr>
          <w:rFonts w:ascii="Aptos" w:hAnsi="Aptos" w:cs="Arial"/>
          <w:szCs w:val="22"/>
        </w:rPr>
      </w:pPr>
    </w:p>
    <w:p w14:paraId="1C037D00" w14:textId="77777777" w:rsidR="001F0714" w:rsidRPr="00DC6AFB" w:rsidRDefault="001F0714" w:rsidP="00FE6C5C">
      <w:pPr>
        <w:rPr>
          <w:rFonts w:ascii="Aptos" w:hAnsi="Aptos" w:cs="Arial"/>
          <w:szCs w:val="22"/>
        </w:rPr>
      </w:pPr>
    </w:p>
    <w:tbl>
      <w:tblPr>
        <w:tblW w:w="0" w:type="auto"/>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DC6AFB" w14:paraId="0105075A" w14:textId="77777777" w:rsidTr="003F0D44">
        <w:tc>
          <w:tcPr>
            <w:tcW w:w="8755" w:type="dxa"/>
            <w:gridSpan w:val="2"/>
            <w:shd w:val="clear" w:color="auto" w:fill="DAEEF3" w:themeFill="accent5" w:themeFillTint="33"/>
          </w:tcPr>
          <w:p w14:paraId="39E20EF0" w14:textId="77777777" w:rsidR="00FE6C5C" w:rsidRPr="00DC6AFB" w:rsidRDefault="00FE6C5C" w:rsidP="00E60A47">
            <w:pPr>
              <w:rPr>
                <w:rFonts w:ascii="Aptos" w:hAnsi="Aptos" w:cs="Arial"/>
                <w:b/>
                <w:szCs w:val="22"/>
              </w:rPr>
            </w:pPr>
            <w:r w:rsidRPr="00DC6AFB">
              <w:rPr>
                <w:rFonts w:ascii="Aptos" w:hAnsi="Aptos" w:cs="Arial"/>
                <w:b/>
                <w:szCs w:val="22"/>
              </w:rPr>
              <w:t xml:space="preserve">Main duties and responsibilities </w:t>
            </w:r>
          </w:p>
          <w:p w14:paraId="3063D592" w14:textId="77777777" w:rsidR="00601C3D" w:rsidRPr="00DC6AFB" w:rsidRDefault="00601C3D" w:rsidP="00E60A47">
            <w:pPr>
              <w:rPr>
                <w:rFonts w:ascii="Aptos" w:hAnsi="Aptos" w:cs="Arial"/>
                <w:b/>
                <w:szCs w:val="22"/>
              </w:rPr>
            </w:pPr>
          </w:p>
        </w:tc>
      </w:tr>
      <w:tr w:rsidR="00FE6C5C" w:rsidRPr="00DC6AFB" w14:paraId="71E8E17F" w14:textId="77777777" w:rsidTr="003F0D44">
        <w:tc>
          <w:tcPr>
            <w:tcW w:w="8755" w:type="dxa"/>
            <w:gridSpan w:val="2"/>
          </w:tcPr>
          <w:p w14:paraId="38F7BBD9" w14:textId="77777777" w:rsidR="00FE6C5C" w:rsidRPr="00DC6AFB" w:rsidRDefault="00FE6C5C" w:rsidP="00E60A47">
            <w:pPr>
              <w:rPr>
                <w:rFonts w:ascii="Aptos" w:hAnsi="Aptos" w:cs="Arial"/>
                <w:i/>
                <w:szCs w:val="22"/>
              </w:rPr>
            </w:pPr>
          </w:p>
          <w:p w14:paraId="458891F1" w14:textId="77777777" w:rsidR="00FE6C5C" w:rsidRPr="00DC6AFB" w:rsidRDefault="001F0714" w:rsidP="00E60A47">
            <w:pPr>
              <w:rPr>
                <w:rFonts w:ascii="Aptos" w:hAnsi="Aptos"/>
              </w:rPr>
            </w:pPr>
            <w:r w:rsidRPr="00DC6AFB">
              <w:rPr>
                <w:rFonts w:ascii="Aptos" w:hAnsi="Aptos"/>
              </w:rPr>
              <w:t xml:space="preserve">The Centre and Institute Administrator role is the main point of contact for internal and external stakeholders for the CDT / IMI.  Working autonomously, whilst supporting both teams, you will be confident using a range of university systems and services, including but not limited to those relating to finance, travel, and IT.  </w:t>
            </w:r>
          </w:p>
          <w:p w14:paraId="57D3C2E6" w14:textId="4409BEB2" w:rsidR="001F0714" w:rsidRPr="00DC6AFB" w:rsidRDefault="001F0714" w:rsidP="00E60A47">
            <w:pPr>
              <w:rPr>
                <w:rFonts w:ascii="Aptos" w:hAnsi="Aptos"/>
                <w:b/>
                <w:bCs/>
              </w:rPr>
            </w:pPr>
          </w:p>
        </w:tc>
      </w:tr>
      <w:tr w:rsidR="001F0714" w:rsidRPr="00DC6AFB" w14:paraId="21CE534C" w14:textId="77777777" w:rsidTr="003F0D44">
        <w:tc>
          <w:tcPr>
            <w:tcW w:w="8755" w:type="dxa"/>
            <w:gridSpan w:val="2"/>
            <w:shd w:val="clear" w:color="auto" w:fill="D9D9D9" w:themeFill="background1" w:themeFillShade="D9"/>
          </w:tcPr>
          <w:p w14:paraId="299F0D00" w14:textId="77777777" w:rsidR="001F0714" w:rsidRPr="00DC6AFB" w:rsidRDefault="001F0714" w:rsidP="00E60A47">
            <w:pPr>
              <w:rPr>
                <w:rFonts w:ascii="Aptos" w:hAnsi="Aptos"/>
                <w:b/>
                <w:bCs/>
              </w:rPr>
            </w:pPr>
          </w:p>
          <w:p w14:paraId="21B6943E" w14:textId="77777777" w:rsidR="001F0714" w:rsidRPr="00DC6AFB" w:rsidRDefault="001F0714" w:rsidP="00E60A47">
            <w:pPr>
              <w:rPr>
                <w:rFonts w:ascii="Aptos" w:hAnsi="Aptos"/>
                <w:b/>
                <w:bCs/>
              </w:rPr>
            </w:pPr>
            <w:r w:rsidRPr="00DC6AFB">
              <w:rPr>
                <w:rFonts w:ascii="Aptos" w:hAnsi="Aptos"/>
                <w:b/>
                <w:bCs/>
              </w:rPr>
              <w:t>SAMBa Centre for Doctoral Training</w:t>
            </w:r>
          </w:p>
          <w:p w14:paraId="12B76C9C" w14:textId="68DAB6AD" w:rsidR="001F0714" w:rsidRPr="00DC6AFB" w:rsidRDefault="001F0714" w:rsidP="00E60A47">
            <w:pPr>
              <w:rPr>
                <w:rFonts w:ascii="Aptos" w:hAnsi="Aptos" w:cs="Arial"/>
                <w:i/>
                <w:szCs w:val="22"/>
              </w:rPr>
            </w:pPr>
          </w:p>
        </w:tc>
      </w:tr>
      <w:tr w:rsidR="001F0714" w:rsidRPr="00DC6AFB" w14:paraId="71F696E6" w14:textId="77777777" w:rsidTr="003F0D44">
        <w:tc>
          <w:tcPr>
            <w:tcW w:w="468" w:type="dxa"/>
            <w:tcBorders>
              <w:bottom w:val="single" w:sz="4" w:space="0" w:color="D9D9D9"/>
            </w:tcBorders>
          </w:tcPr>
          <w:p w14:paraId="0E1FAD37" w14:textId="77777777" w:rsidR="001F0714" w:rsidRPr="00DC6AFB" w:rsidRDefault="001F0714" w:rsidP="001F0714">
            <w:pPr>
              <w:rPr>
                <w:rFonts w:ascii="Aptos" w:hAnsi="Aptos" w:cs="Arial"/>
                <w:b/>
                <w:szCs w:val="22"/>
              </w:rPr>
            </w:pPr>
            <w:r w:rsidRPr="00DC6AFB">
              <w:rPr>
                <w:rFonts w:ascii="Aptos" w:hAnsi="Aptos" w:cs="Arial"/>
                <w:b/>
                <w:szCs w:val="22"/>
              </w:rPr>
              <w:t>1</w:t>
            </w:r>
          </w:p>
        </w:tc>
        <w:tc>
          <w:tcPr>
            <w:tcW w:w="8287" w:type="dxa"/>
            <w:tcBorders>
              <w:bottom w:val="single" w:sz="4" w:space="0" w:color="D9D9D9"/>
            </w:tcBorders>
          </w:tcPr>
          <w:p w14:paraId="03314672" w14:textId="77777777" w:rsidR="001F0714" w:rsidRPr="00DC6AFB" w:rsidRDefault="001F0714" w:rsidP="001F0714">
            <w:pPr>
              <w:rPr>
                <w:rFonts w:ascii="Aptos" w:hAnsi="Aptos"/>
                <w:b/>
                <w:bCs/>
              </w:rPr>
            </w:pPr>
            <w:r w:rsidRPr="00DC6AFB">
              <w:rPr>
                <w:rFonts w:ascii="Aptos" w:hAnsi="Aptos"/>
                <w:b/>
                <w:bCs/>
              </w:rPr>
              <w:t>Administrative support</w:t>
            </w:r>
          </w:p>
          <w:p w14:paraId="14683B77" w14:textId="77777777"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Acting as a friendly and welcoming point of contact for SAMBa students and staff, University staff, partners and visitors </w:t>
            </w:r>
          </w:p>
          <w:p w14:paraId="7DBDF29C" w14:textId="77777777"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Responding to enquiries in a professional and customer-focussed manner, signposting to relevant people and services as appropriate</w:t>
            </w:r>
          </w:p>
          <w:p w14:paraId="1BD26843" w14:textId="402395B9"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Providing support for the SAMBa Executive team as required, including organising meetings, arranging travel/accommodation, external visitors etc</w:t>
            </w:r>
          </w:p>
        </w:tc>
      </w:tr>
      <w:tr w:rsidR="001F0714" w:rsidRPr="00DC6AFB" w14:paraId="2FC94EA8" w14:textId="77777777" w:rsidTr="003F0D44">
        <w:tc>
          <w:tcPr>
            <w:tcW w:w="468" w:type="dxa"/>
            <w:tcBorders>
              <w:top w:val="single" w:sz="4" w:space="0" w:color="D9D9D9"/>
              <w:bottom w:val="single" w:sz="4" w:space="0" w:color="D9D9D9"/>
            </w:tcBorders>
          </w:tcPr>
          <w:p w14:paraId="1C07D71D" w14:textId="77777777" w:rsidR="001F0714" w:rsidRPr="00DC6AFB" w:rsidRDefault="001F0714" w:rsidP="001F0714">
            <w:pPr>
              <w:rPr>
                <w:rFonts w:ascii="Aptos" w:hAnsi="Aptos" w:cs="Arial"/>
                <w:b/>
                <w:szCs w:val="22"/>
              </w:rPr>
            </w:pPr>
            <w:r w:rsidRPr="00DC6AFB">
              <w:rPr>
                <w:rFonts w:ascii="Aptos" w:hAnsi="Aptos" w:cs="Arial"/>
                <w:b/>
                <w:szCs w:val="22"/>
              </w:rPr>
              <w:t>2</w:t>
            </w:r>
          </w:p>
        </w:tc>
        <w:tc>
          <w:tcPr>
            <w:tcW w:w="8287" w:type="dxa"/>
            <w:tcBorders>
              <w:top w:val="single" w:sz="4" w:space="0" w:color="D9D9D9"/>
              <w:bottom w:val="single" w:sz="4" w:space="0" w:color="D9D9D9"/>
            </w:tcBorders>
          </w:tcPr>
          <w:p w14:paraId="2C8A55F7" w14:textId="77777777" w:rsidR="001F0714" w:rsidRPr="00DC6AFB" w:rsidRDefault="001F0714" w:rsidP="001F0714">
            <w:pPr>
              <w:rPr>
                <w:rFonts w:ascii="Aptos" w:hAnsi="Aptos"/>
              </w:rPr>
            </w:pPr>
            <w:r w:rsidRPr="00DC6AFB">
              <w:rPr>
                <w:rFonts w:ascii="Aptos" w:hAnsi="Aptos"/>
                <w:b/>
                <w:bCs/>
              </w:rPr>
              <w:t>Recruitment and admissions</w:t>
            </w:r>
          </w:p>
          <w:p w14:paraId="5210BB7F" w14:textId="77777777"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Providing support for PhD student recruitment and admissions activities e.g. logging and processing applications</w:t>
            </w:r>
          </w:p>
          <w:p w14:paraId="66F5DE03" w14:textId="77777777"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 xml:space="preserve">Co-ordinating the arrangements for student interview days </w:t>
            </w:r>
          </w:p>
          <w:p w14:paraId="015301FE" w14:textId="77777777"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Supporting the planning and delivery of the welcome programme for new students </w:t>
            </w:r>
          </w:p>
          <w:p w14:paraId="73D43A31" w14:textId="66378343"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Providing support for the UG summer research placement scheme</w:t>
            </w:r>
          </w:p>
        </w:tc>
      </w:tr>
      <w:tr w:rsidR="001F0714" w:rsidRPr="00DC6AFB" w14:paraId="337E8F64" w14:textId="77777777" w:rsidTr="003F0D44">
        <w:tc>
          <w:tcPr>
            <w:tcW w:w="468" w:type="dxa"/>
            <w:tcBorders>
              <w:top w:val="single" w:sz="4" w:space="0" w:color="D9D9D9"/>
              <w:bottom w:val="single" w:sz="4" w:space="0" w:color="D9D9D9"/>
            </w:tcBorders>
          </w:tcPr>
          <w:p w14:paraId="58DB4963" w14:textId="77777777" w:rsidR="001F0714" w:rsidRPr="00DC6AFB" w:rsidRDefault="001F0714" w:rsidP="001F0714">
            <w:pPr>
              <w:rPr>
                <w:rFonts w:ascii="Aptos" w:hAnsi="Aptos" w:cs="Arial"/>
                <w:b/>
                <w:szCs w:val="22"/>
              </w:rPr>
            </w:pPr>
            <w:r w:rsidRPr="00DC6AFB">
              <w:rPr>
                <w:rFonts w:ascii="Aptos" w:hAnsi="Aptos" w:cs="Arial"/>
                <w:b/>
                <w:szCs w:val="22"/>
              </w:rPr>
              <w:t>3</w:t>
            </w:r>
          </w:p>
        </w:tc>
        <w:tc>
          <w:tcPr>
            <w:tcW w:w="8287" w:type="dxa"/>
            <w:tcBorders>
              <w:top w:val="single" w:sz="4" w:space="0" w:color="D9D9D9"/>
              <w:bottom w:val="single" w:sz="4" w:space="0" w:color="D9D9D9"/>
            </w:tcBorders>
          </w:tcPr>
          <w:p w14:paraId="7AB3873D" w14:textId="77777777" w:rsidR="001F0714" w:rsidRPr="00DC6AFB" w:rsidRDefault="001F0714" w:rsidP="001F0714">
            <w:pPr>
              <w:rPr>
                <w:rFonts w:ascii="Aptos" w:hAnsi="Aptos"/>
                <w:b/>
                <w:bCs/>
              </w:rPr>
            </w:pPr>
            <w:r w:rsidRPr="00DC6AFB">
              <w:rPr>
                <w:rFonts w:ascii="Aptos" w:hAnsi="Aptos"/>
                <w:b/>
                <w:bCs/>
              </w:rPr>
              <w:t>Events and marketing</w:t>
            </w:r>
          </w:p>
          <w:p w14:paraId="5458308F" w14:textId="77777777"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Helping to organise and provide support for SAMBa events/meetings (internal and external to the University), including booking venue/rooms, arranging catering/meals, booking travel/accommodation, liaising with visitors/participants, and providing support before, during and after the event </w:t>
            </w:r>
          </w:p>
          <w:p w14:paraId="6F9B4A4E" w14:textId="1FBE7039"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Assisting with SAMBa promotional activities including creating marketing and informational materials, updating the SAMBa website and posting on social media channels</w:t>
            </w:r>
          </w:p>
        </w:tc>
      </w:tr>
      <w:tr w:rsidR="001F0714" w:rsidRPr="00DC6AFB" w14:paraId="5DA129AB" w14:textId="77777777" w:rsidTr="003F0D44">
        <w:tc>
          <w:tcPr>
            <w:tcW w:w="468" w:type="dxa"/>
            <w:tcBorders>
              <w:top w:val="single" w:sz="4" w:space="0" w:color="D9D9D9"/>
              <w:bottom w:val="single" w:sz="4" w:space="0" w:color="auto"/>
            </w:tcBorders>
          </w:tcPr>
          <w:p w14:paraId="194FCF50" w14:textId="77777777" w:rsidR="001F0714" w:rsidRPr="00DC6AFB" w:rsidRDefault="001F0714" w:rsidP="001F0714">
            <w:pPr>
              <w:rPr>
                <w:rFonts w:ascii="Aptos" w:hAnsi="Aptos" w:cs="Arial"/>
                <w:b/>
                <w:szCs w:val="22"/>
              </w:rPr>
            </w:pPr>
            <w:r w:rsidRPr="00DC6AFB">
              <w:rPr>
                <w:rFonts w:ascii="Aptos" w:hAnsi="Aptos" w:cs="Arial"/>
                <w:b/>
                <w:szCs w:val="22"/>
              </w:rPr>
              <w:t>4</w:t>
            </w:r>
          </w:p>
        </w:tc>
        <w:tc>
          <w:tcPr>
            <w:tcW w:w="8287" w:type="dxa"/>
            <w:tcBorders>
              <w:top w:val="single" w:sz="4" w:space="0" w:color="D9D9D9"/>
              <w:bottom w:val="single" w:sz="4" w:space="0" w:color="auto"/>
            </w:tcBorders>
          </w:tcPr>
          <w:p w14:paraId="7465409C" w14:textId="77777777" w:rsidR="001F0714" w:rsidRPr="00DC6AFB" w:rsidRDefault="001F0714" w:rsidP="001F0714">
            <w:pPr>
              <w:rPr>
                <w:rFonts w:ascii="Aptos" w:hAnsi="Aptos"/>
                <w:b/>
                <w:bCs/>
              </w:rPr>
            </w:pPr>
            <w:r w:rsidRPr="00DC6AFB">
              <w:rPr>
                <w:rFonts w:ascii="Aptos" w:hAnsi="Aptos"/>
                <w:b/>
                <w:bCs/>
              </w:rPr>
              <w:t>Financial administration</w:t>
            </w:r>
          </w:p>
          <w:p w14:paraId="6B6C9ED9" w14:textId="77777777"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Placing orders ensuring that funds are used appropriately, University policies and processes are followed, and appropriate guidance is given to students and staff  </w:t>
            </w:r>
          </w:p>
          <w:p w14:paraId="4116E68A" w14:textId="77777777" w:rsidR="001F0714" w:rsidRPr="00DC6AFB" w:rsidRDefault="001F0714" w:rsidP="001F0714">
            <w:pPr>
              <w:pStyle w:val="ListParagraph"/>
              <w:widowControl/>
              <w:numPr>
                <w:ilvl w:val="0"/>
                <w:numId w:val="17"/>
              </w:numPr>
              <w:spacing w:after="160" w:line="259" w:lineRule="auto"/>
              <w:jc w:val="left"/>
              <w:rPr>
                <w:rFonts w:ascii="Aptos" w:hAnsi="Aptos"/>
              </w:rPr>
            </w:pPr>
            <w:r w:rsidRPr="00DC6AFB">
              <w:rPr>
                <w:rFonts w:ascii="Aptos" w:hAnsi="Aptos"/>
              </w:rPr>
              <w:t>Monitoring the set up and spending of student Training Support Funds, answering questions from students as they arise  </w:t>
            </w:r>
          </w:p>
          <w:p w14:paraId="25D0FDB1" w14:textId="062A42ED" w:rsidR="001F0714" w:rsidRPr="00DC6AFB" w:rsidRDefault="001F0714" w:rsidP="001F0714">
            <w:pPr>
              <w:pStyle w:val="ListParagraph"/>
              <w:widowControl/>
              <w:numPr>
                <w:ilvl w:val="0"/>
                <w:numId w:val="17"/>
              </w:numPr>
              <w:spacing w:after="160" w:line="259" w:lineRule="auto"/>
              <w:jc w:val="left"/>
              <w:rPr>
                <w:rFonts w:ascii="Aptos" w:hAnsi="Aptos" w:cs="Arial"/>
                <w:b/>
                <w:szCs w:val="22"/>
              </w:rPr>
            </w:pPr>
            <w:r w:rsidRPr="00DC6AFB">
              <w:rPr>
                <w:rFonts w:ascii="Aptos" w:hAnsi="Aptos"/>
              </w:rPr>
              <w:t>Proactively liaising with the Faculty Finance team and Studentships team to resolve queries and issues </w:t>
            </w:r>
          </w:p>
        </w:tc>
      </w:tr>
    </w:tbl>
    <w:p w14:paraId="43650A6E" w14:textId="77777777" w:rsidR="003F0D44" w:rsidRDefault="003F0D44">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1F0714" w:rsidRPr="00DC6AFB" w14:paraId="63DB7330" w14:textId="77777777" w:rsidTr="003F0D44">
        <w:tc>
          <w:tcPr>
            <w:tcW w:w="87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0F5A3" w14:textId="4ED7AF18" w:rsidR="001F0714" w:rsidRPr="00DC6AFB" w:rsidRDefault="001F0714" w:rsidP="001F0714">
            <w:pPr>
              <w:rPr>
                <w:rFonts w:ascii="Aptos" w:hAnsi="Aptos"/>
                <w:b/>
                <w:bCs/>
              </w:rPr>
            </w:pPr>
          </w:p>
          <w:p w14:paraId="06BF02CA" w14:textId="77777777" w:rsidR="001F0714" w:rsidRPr="00DC6AFB" w:rsidRDefault="001F0714" w:rsidP="001F0714">
            <w:pPr>
              <w:rPr>
                <w:rFonts w:ascii="Aptos" w:hAnsi="Aptos"/>
                <w:b/>
                <w:bCs/>
              </w:rPr>
            </w:pPr>
            <w:r w:rsidRPr="00DC6AFB">
              <w:rPr>
                <w:rFonts w:ascii="Aptos" w:hAnsi="Aptos"/>
                <w:b/>
                <w:bCs/>
              </w:rPr>
              <w:t>Institute for Mathematical Innovation</w:t>
            </w:r>
          </w:p>
          <w:p w14:paraId="2D099665" w14:textId="19CE3055" w:rsidR="001F0714" w:rsidRPr="00DC6AFB" w:rsidRDefault="001F0714" w:rsidP="001F0714">
            <w:pPr>
              <w:rPr>
                <w:rFonts w:ascii="Aptos" w:hAnsi="Aptos"/>
                <w:b/>
                <w:bCs/>
              </w:rPr>
            </w:pPr>
          </w:p>
        </w:tc>
      </w:tr>
      <w:tr w:rsidR="001F0714" w:rsidRPr="00DC6AFB" w14:paraId="3AF03424" w14:textId="77777777" w:rsidTr="003F0D44">
        <w:tc>
          <w:tcPr>
            <w:tcW w:w="468" w:type="dxa"/>
            <w:tcBorders>
              <w:top w:val="single" w:sz="4" w:space="0" w:color="auto"/>
              <w:bottom w:val="single" w:sz="4" w:space="0" w:color="D9D9D9"/>
            </w:tcBorders>
          </w:tcPr>
          <w:p w14:paraId="0AC87212" w14:textId="097C3001" w:rsidR="001F0714" w:rsidRPr="00DC6AFB" w:rsidRDefault="001F0714" w:rsidP="001F0714">
            <w:pPr>
              <w:rPr>
                <w:rFonts w:ascii="Aptos" w:hAnsi="Aptos" w:cs="Arial"/>
                <w:b/>
                <w:szCs w:val="22"/>
              </w:rPr>
            </w:pPr>
            <w:r w:rsidRPr="00DC6AFB">
              <w:rPr>
                <w:rFonts w:ascii="Aptos" w:hAnsi="Aptos" w:cs="Arial"/>
                <w:b/>
                <w:szCs w:val="22"/>
              </w:rPr>
              <w:t>5</w:t>
            </w:r>
          </w:p>
        </w:tc>
        <w:tc>
          <w:tcPr>
            <w:tcW w:w="8287" w:type="dxa"/>
            <w:tcBorders>
              <w:top w:val="single" w:sz="4" w:space="0" w:color="auto"/>
              <w:bottom w:val="single" w:sz="4" w:space="0" w:color="D9D9D9"/>
            </w:tcBorders>
          </w:tcPr>
          <w:p w14:paraId="38EA52E8" w14:textId="77777777" w:rsidR="001F0714" w:rsidRPr="00DC6AFB" w:rsidRDefault="001F0714" w:rsidP="001F0714">
            <w:pPr>
              <w:rPr>
                <w:rFonts w:ascii="Aptos" w:hAnsi="Aptos"/>
                <w:b/>
                <w:bCs/>
              </w:rPr>
            </w:pPr>
            <w:r w:rsidRPr="00DC6AFB">
              <w:rPr>
                <w:rFonts w:ascii="Aptos" w:hAnsi="Aptos"/>
                <w:b/>
                <w:bCs/>
              </w:rPr>
              <w:t>Institute operations</w:t>
            </w:r>
          </w:p>
          <w:p w14:paraId="107B51F2"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Administration of internal grant programmes</w:t>
            </w:r>
          </w:p>
          <w:p w14:paraId="66037C37"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Organising visitor IT accounts and swipe access</w:t>
            </w:r>
          </w:p>
          <w:p w14:paraId="2EC138E0"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For new staff, setting up their IT accounts, purchasing computing equipment, organising desk space, library cards and swipe access, adding to mailing lists, etc</w:t>
            </w:r>
          </w:p>
          <w:p w14:paraId="45AFBC9F"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Being the first point of contact for internal and external stakeholders</w:t>
            </w:r>
          </w:p>
          <w:p w14:paraId="01E3F209"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Placing orders</w:t>
            </w:r>
          </w:p>
          <w:p w14:paraId="20C907AE"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Web page maintenance (including writing news and events items)</w:t>
            </w:r>
          </w:p>
          <w:p w14:paraId="5B3871D5"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 xml:space="preserve">Managing Institute communications and social media accounts </w:t>
            </w:r>
          </w:p>
          <w:p w14:paraId="5F6A749A"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Resolving problems using initiative</w:t>
            </w:r>
          </w:p>
          <w:p w14:paraId="46CCD410" w14:textId="463FC810" w:rsidR="00332DB1" w:rsidRPr="00DC6AFB" w:rsidRDefault="00332DB1" w:rsidP="00332DB1">
            <w:pPr>
              <w:pStyle w:val="ListParagraph"/>
              <w:widowControl/>
              <w:jc w:val="left"/>
              <w:rPr>
                <w:rFonts w:ascii="Aptos" w:hAnsi="Aptos"/>
              </w:rPr>
            </w:pPr>
          </w:p>
        </w:tc>
      </w:tr>
      <w:tr w:rsidR="001F0714" w:rsidRPr="00DC6AFB" w14:paraId="1DA92BE4" w14:textId="77777777" w:rsidTr="003F0D44">
        <w:tc>
          <w:tcPr>
            <w:tcW w:w="468" w:type="dxa"/>
            <w:tcBorders>
              <w:top w:val="single" w:sz="4" w:space="0" w:color="D9D9D9"/>
              <w:bottom w:val="single" w:sz="4" w:space="0" w:color="D9D9D9"/>
            </w:tcBorders>
          </w:tcPr>
          <w:p w14:paraId="2C0D2A1D" w14:textId="77777777" w:rsidR="001F0714" w:rsidRPr="00DC6AFB" w:rsidRDefault="001F0714" w:rsidP="001F0714">
            <w:pPr>
              <w:rPr>
                <w:rFonts w:ascii="Aptos" w:hAnsi="Aptos" w:cs="Arial"/>
                <w:b/>
                <w:szCs w:val="22"/>
              </w:rPr>
            </w:pPr>
            <w:r w:rsidRPr="00DC6AFB">
              <w:rPr>
                <w:rFonts w:ascii="Aptos" w:hAnsi="Aptos" w:cs="Arial"/>
                <w:b/>
                <w:szCs w:val="22"/>
              </w:rPr>
              <w:t>6</w:t>
            </w:r>
          </w:p>
        </w:tc>
        <w:tc>
          <w:tcPr>
            <w:tcW w:w="8287" w:type="dxa"/>
            <w:tcBorders>
              <w:top w:val="single" w:sz="4" w:space="0" w:color="D9D9D9"/>
              <w:bottom w:val="single" w:sz="4" w:space="0" w:color="D9D9D9"/>
            </w:tcBorders>
          </w:tcPr>
          <w:p w14:paraId="17EAD79F" w14:textId="77777777" w:rsidR="001F0714" w:rsidRPr="00DC6AFB" w:rsidRDefault="001F0714" w:rsidP="001F0714">
            <w:pPr>
              <w:tabs>
                <w:tab w:val="num" w:pos="308"/>
              </w:tabs>
              <w:rPr>
                <w:rFonts w:ascii="Aptos" w:hAnsi="Aptos"/>
                <w:b/>
                <w:bCs/>
              </w:rPr>
            </w:pPr>
            <w:r w:rsidRPr="00DC6AFB">
              <w:rPr>
                <w:rFonts w:ascii="Aptos" w:hAnsi="Aptos"/>
                <w:b/>
                <w:bCs/>
              </w:rPr>
              <w:t>Meetings and events</w:t>
            </w:r>
          </w:p>
          <w:p w14:paraId="275E9F04"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Organising meetings and events (including workshops, conferences, team meetings and away days)</w:t>
            </w:r>
          </w:p>
          <w:p w14:paraId="74073564"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Ensuring actions from meetings are followed through</w:t>
            </w:r>
          </w:p>
          <w:p w14:paraId="53982E78"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Booking travel, accommodation, meeting rooms and catering</w:t>
            </w:r>
          </w:p>
          <w:p w14:paraId="103B963A" w14:textId="77777777" w:rsidR="001F0714" w:rsidRPr="00DC6AFB" w:rsidRDefault="001F0714" w:rsidP="001F0714">
            <w:pPr>
              <w:pStyle w:val="ListParagraph"/>
              <w:widowControl/>
              <w:numPr>
                <w:ilvl w:val="0"/>
                <w:numId w:val="18"/>
              </w:numPr>
              <w:tabs>
                <w:tab w:val="num" w:pos="308"/>
              </w:tabs>
              <w:jc w:val="left"/>
              <w:rPr>
                <w:rFonts w:ascii="Aptos" w:hAnsi="Aptos"/>
              </w:rPr>
            </w:pPr>
            <w:r w:rsidRPr="00DC6AFB">
              <w:rPr>
                <w:rFonts w:ascii="Aptos" w:hAnsi="Aptos"/>
              </w:rPr>
              <w:t xml:space="preserve">Working with event organisers to manage planning and logistics </w:t>
            </w:r>
          </w:p>
          <w:p w14:paraId="101556A2" w14:textId="77777777" w:rsidR="001F0714" w:rsidRPr="00DC6AFB" w:rsidRDefault="001F0714" w:rsidP="001F0714">
            <w:pPr>
              <w:ind w:left="567"/>
              <w:rPr>
                <w:rFonts w:ascii="Aptos" w:hAnsi="Aptos" w:cs="Arial"/>
                <w:b/>
                <w:szCs w:val="22"/>
              </w:rPr>
            </w:pPr>
          </w:p>
        </w:tc>
      </w:tr>
      <w:tr w:rsidR="001F0714" w:rsidRPr="00DC6AFB" w14:paraId="72643B6A" w14:textId="77777777" w:rsidTr="003F0D44">
        <w:tc>
          <w:tcPr>
            <w:tcW w:w="8755" w:type="dxa"/>
            <w:gridSpan w:val="2"/>
          </w:tcPr>
          <w:p w14:paraId="3A9A9E4A" w14:textId="77777777" w:rsidR="001F0714" w:rsidRPr="00DC6AFB" w:rsidRDefault="001F0714" w:rsidP="001F0714">
            <w:pPr>
              <w:rPr>
                <w:rFonts w:ascii="Aptos" w:hAnsi="Aptos" w:cs="Arial"/>
                <w:szCs w:val="22"/>
              </w:rPr>
            </w:pPr>
          </w:p>
          <w:p w14:paraId="58B762DC" w14:textId="224D9776" w:rsidR="001F0714" w:rsidRPr="00DC6AFB" w:rsidRDefault="001F0714" w:rsidP="001F0714">
            <w:pPr>
              <w:rPr>
                <w:rFonts w:ascii="Aptos" w:hAnsi="Aptos" w:cs="Arial"/>
                <w:szCs w:val="22"/>
              </w:rPr>
            </w:pPr>
            <w:r w:rsidRPr="00DC6AFB">
              <w:rPr>
                <w:rFonts w:ascii="Aptos" w:hAnsi="Aptos" w:cs="Arial"/>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DC6AFB">
              <w:rPr>
                <w:rFonts w:ascii="Aptos" w:hAnsi="Aptos" w:cs="Arial"/>
                <w:szCs w:val="22"/>
              </w:rPr>
              <w:t>University</w:t>
            </w:r>
            <w:proofErr w:type="gramEnd"/>
            <w:r w:rsidRPr="00DC6AFB">
              <w:rPr>
                <w:rFonts w:ascii="Aptos" w:hAnsi="Aptos" w:cs="Arial"/>
                <w:szCs w:val="22"/>
              </w:rPr>
              <w:t xml:space="preserve"> guidance.</w:t>
            </w:r>
          </w:p>
          <w:p w14:paraId="0E5873EE" w14:textId="77777777" w:rsidR="001F0714" w:rsidRPr="00DC6AFB" w:rsidRDefault="001F0714" w:rsidP="001F0714">
            <w:pPr>
              <w:rPr>
                <w:rFonts w:ascii="Aptos" w:hAnsi="Aptos" w:cs="Arial"/>
                <w:b/>
                <w:szCs w:val="22"/>
              </w:rPr>
            </w:pPr>
          </w:p>
        </w:tc>
      </w:tr>
    </w:tbl>
    <w:p w14:paraId="0A483611" w14:textId="77777777" w:rsidR="00FE6C5C" w:rsidRPr="00DC6AFB" w:rsidRDefault="00FE6C5C" w:rsidP="00FE6C5C">
      <w:pPr>
        <w:rPr>
          <w:rFonts w:ascii="Aptos" w:hAnsi="Aptos" w:cs="Arial"/>
          <w:szCs w:val="22"/>
        </w:rPr>
      </w:pPr>
    </w:p>
    <w:p w14:paraId="0F4ED4AA" w14:textId="77777777" w:rsidR="004B76AE" w:rsidRPr="00DC6AFB" w:rsidRDefault="004B76AE">
      <w:pPr>
        <w:widowControl/>
        <w:jc w:val="left"/>
        <w:rPr>
          <w:rFonts w:ascii="Aptos" w:hAnsi="Aptos" w:cs="Arial"/>
          <w:szCs w:val="22"/>
        </w:rPr>
      </w:pPr>
      <w:r w:rsidRPr="00DC6AFB">
        <w:rPr>
          <w:rFonts w:ascii="Aptos" w:hAnsi="Aptos" w:cs="Arial"/>
          <w:szCs w:val="22"/>
        </w:rPr>
        <w:br w:type="page"/>
      </w:r>
    </w:p>
    <w:p w14:paraId="5E4130DB" w14:textId="77777777" w:rsidR="00FE6C5C" w:rsidRPr="00DC6AFB" w:rsidRDefault="00FE6C5C" w:rsidP="00FE6C5C">
      <w:pPr>
        <w:rPr>
          <w:rFonts w:ascii="Aptos" w:hAnsi="Aptos" w:cs="Arial"/>
          <w:szCs w:val="22"/>
        </w:rPr>
      </w:pPr>
    </w:p>
    <w:p w14:paraId="05FC3D1F" w14:textId="77777777" w:rsidR="00FE6C5C" w:rsidRPr="00DC6AFB" w:rsidRDefault="00FE6C5C" w:rsidP="00FE6C5C">
      <w:pPr>
        <w:rPr>
          <w:rFonts w:ascii="Aptos" w:hAnsi="Aptos" w:cs="Arial"/>
          <w:b/>
          <w:szCs w:val="22"/>
        </w:rPr>
      </w:pPr>
      <w:r w:rsidRPr="00DC6AFB">
        <w:rPr>
          <w:rFonts w:ascii="Aptos" w:hAnsi="Aptos" w:cs="Arial"/>
          <w:b/>
          <w:noProof/>
          <w:szCs w:val="22"/>
          <w:lang w:eastAsia="en-GB"/>
        </w:rPr>
        <w:drawing>
          <wp:inline distT="0" distB="0" distL="0" distR="0" wp14:anchorId="17741BE6" wp14:editId="5C5F0604">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38C16F88" w14:textId="77777777" w:rsidR="00FE6C5C" w:rsidRPr="00DC6AFB" w:rsidRDefault="00FE6C5C" w:rsidP="00FE6C5C">
      <w:pPr>
        <w:jc w:val="center"/>
        <w:rPr>
          <w:rFonts w:ascii="Aptos" w:hAnsi="Aptos" w:cs="Arial"/>
          <w:b/>
          <w:bCs/>
          <w:sz w:val="24"/>
        </w:rPr>
      </w:pPr>
      <w:r w:rsidRPr="00DC6AFB">
        <w:rPr>
          <w:rFonts w:ascii="Aptos" w:hAnsi="Aptos" w:cs="Arial"/>
          <w:b/>
          <w:bCs/>
          <w:sz w:val="24"/>
        </w:rPr>
        <w:t>Person Specification</w:t>
      </w:r>
    </w:p>
    <w:p w14:paraId="6FE080C1" w14:textId="77777777" w:rsidR="00FE6C5C" w:rsidRPr="00DC6AFB" w:rsidRDefault="00FE6C5C" w:rsidP="00FE6C5C">
      <w:pPr>
        <w:jc w:val="center"/>
        <w:rPr>
          <w:rFonts w:ascii="Aptos" w:hAnsi="Aptos" w:cs="Arial"/>
          <w:b/>
          <w:bCs/>
          <w:szCs w:val="22"/>
        </w:rPr>
      </w:pPr>
    </w:p>
    <w:p w14:paraId="12B86FD7" w14:textId="77777777" w:rsidR="00FE6C5C" w:rsidRPr="00DC6AFB" w:rsidRDefault="00FE6C5C" w:rsidP="00FE6C5C">
      <w:pPr>
        <w:jc w:val="center"/>
        <w:rPr>
          <w:rFonts w:ascii="Aptos" w:hAnsi="Apto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DC6AFB" w14:paraId="29B9AF56" w14:textId="77777777" w:rsidTr="00DC6AFB">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48A74B2B" w14:textId="77777777" w:rsidR="00FE6C5C" w:rsidRPr="00DC6AFB" w:rsidRDefault="00FE6C5C" w:rsidP="00E60A47">
            <w:pPr>
              <w:rPr>
                <w:rFonts w:ascii="Aptos" w:hAnsi="Aptos" w:cs="Arial"/>
                <w:b/>
                <w:szCs w:val="22"/>
              </w:rPr>
            </w:pPr>
            <w:r w:rsidRPr="00DC6AFB">
              <w:rPr>
                <w:rFonts w:ascii="Aptos" w:hAnsi="Aptos" w:cs="Arial"/>
                <w:b/>
                <w:szCs w:val="22"/>
              </w:rPr>
              <w:t>Criteria:  Qualifications and Training</w:t>
            </w:r>
          </w:p>
          <w:p w14:paraId="54FB9613" w14:textId="77777777" w:rsidR="004B76AE" w:rsidRPr="00DC6AFB" w:rsidRDefault="004B76AE" w:rsidP="00E60A47">
            <w:pPr>
              <w:rPr>
                <w:rFonts w:ascii="Aptos" w:hAnsi="Apto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52B92E7E" w14:textId="77777777" w:rsidR="00FE6C5C" w:rsidRPr="00DC6AFB" w:rsidRDefault="00FE6C5C" w:rsidP="00295264">
            <w:pPr>
              <w:jc w:val="center"/>
              <w:rPr>
                <w:rFonts w:ascii="Aptos" w:hAnsi="Aptos" w:cs="Arial"/>
                <w:b/>
                <w:szCs w:val="22"/>
              </w:rPr>
            </w:pPr>
            <w:r w:rsidRPr="00DC6AFB">
              <w:rPr>
                <w:rFonts w:ascii="Aptos" w:hAnsi="Apto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25397E94" w14:textId="77777777" w:rsidR="00FE6C5C" w:rsidRPr="00DC6AFB" w:rsidRDefault="00FE6C5C" w:rsidP="00295264">
            <w:pPr>
              <w:jc w:val="center"/>
              <w:rPr>
                <w:rFonts w:ascii="Aptos" w:hAnsi="Aptos" w:cs="Arial"/>
                <w:b/>
                <w:szCs w:val="22"/>
              </w:rPr>
            </w:pPr>
            <w:r w:rsidRPr="00DC6AFB">
              <w:rPr>
                <w:rFonts w:ascii="Aptos" w:hAnsi="Aptos" w:cs="Arial"/>
                <w:b/>
                <w:szCs w:val="22"/>
              </w:rPr>
              <w:t>Desirable</w:t>
            </w:r>
          </w:p>
        </w:tc>
      </w:tr>
      <w:tr w:rsidR="00DC6AFB" w:rsidRPr="00DC6AFB" w14:paraId="05CAA62C" w14:textId="77777777" w:rsidTr="00DC6AFB">
        <w:tc>
          <w:tcPr>
            <w:tcW w:w="5070" w:type="dxa"/>
            <w:tcBorders>
              <w:bottom w:val="single" w:sz="4" w:space="0" w:color="auto"/>
            </w:tcBorders>
            <w:tcMar>
              <w:top w:w="0" w:type="dxa"/>
              <w:left w:w="108" w:type="dxa"/>
              <w:bottom w:w="0" w:type="dxa"/>
              <w:right w:w="108" w:type="dxa"/>
            </w:tcMar>
          </w:tcPr>
          <w:p w14:paraId="5388393A" w14:textId="289FDAAE" w:rsidR="00DC6AFB" w:rsidRPr="00DC6AFB" w:rsidRDefault="00DC6AFB" w:rsidP="00DC6AFB">
            <w:pPr>
              <w:spacing w:after="120"/>
              <w:rPr>
                <w:rFonts w:ascii="Aptos" w:hAnsi="Aptos" w:cs="Arial"/>
                <w:i/>
                <w:szCs w:val="22"/>
              </w:rPr>
            </w:pPr>
            <w:r w:rsidRPr="00DC6AFB">
              <w:rPr>
                <w:rFonts w:ascii="Aptos" w:hAnsi="Aptos"/>
              </w:rPr>
              <w:t>Educated to degree level</w:t>
            </w:r>
          </w:p>
        </w:tc>
        <w:tc>
          <w:tcPr>
            <w:tcW w:w="1984" w:type="dxa"/>
            <w:tcBorders>
              <w:bottom w:val="single" w:sz="4" w:space="0" w:color="auto"/>
            </w:tcBorders>
            <w:tcMar>
              <w:top w:w="0" w:type="dxa"/>
              <w:left w:w="108" w:type="dxa"/>
              <w:bottom w:w="0" w:type="dxa"/>
              <w:right w:w="108" w:type="dxa"/>
            </w:tcMar>
            <w:vAlign w:val="center"/>
          </w:tcPr>
          <w:p w14:paraId="2C084EBF" w14:textId="77777777" w:rsidR="00DC6AFB" w:rsidRPr="00DC6AFB" w:rsidRDefault="00DC6AFB" w:rsidP="00DC6AFB">
            <w:pPr>
              <w:spacing w:after="120"/>
              <w:jc w:val="center"/>
              <w:rPr>
                <w:rFonts w:ascii="Aptos" w:hAnsi="Aptos" w:cs="Arial"/>
                <w:szCs w:val="22"/>
              </w:rPr>
            </w:pPr>
          </w:p>
        </w:tc>
        <w:tc>
          <w:tcPr>
            <w:tcW w:w="1985" w:type="dxa"/>
            <w:tcBorders>
              <w:bottom w:val="single" w:sz="4" w:space="0" w:color="auto"/>
            </w:tcBorders>
            <w:tcMar>
              <w:top w:w="0" w:type="dxa"/>
              <w:left w:w="108" w:type="dxa"/>
              <w:bottom w:w="0" w:type="dxa"/>
              <w:right w:w="108" w:type="dxa"/>
            </w:tcMar>
            <w:vAlign w:val="center"/>
          </w:tcPr>
          <w:p w14:paraId="55C1C5B5" w14:textId="1807606E" w:rsidR="00DC6AFB"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r>
    </w:tbl>
    <w:p w14:paraId="39693347" w14:textId="77777777" w:rsidR="00FE6C5C" w:rsidRPr="00DC6AFB" w:rsidRDefault="00FE6C5C" w:rsidP="00FE6C5C">
      <w:pPr>
        <w:jc w:val="center"/>
        <w:rPr>
          <w:rFonts w:ascii="Aptos" w:hAnsi="Apto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DC6AFB" w14:paraId="516138BE"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13E1042F" w14:textId="77777777" w:rsidR="00FE6C5C" w:rsidRPr="00DC6AFB" w:rsidRDefault="00FE6C5C" w:rsidP="00E60A47">
            <w:pPr>
              <w:rPr>
                <w:rFonts w:ascii="Aptos" w:hAnsi="Aptos" w:cs="Arial"/>
                <w:b/>
                <w:szCs w:val="22"/>
              </w:rPr>
            </w:pPr>
            <w:r w:rsidRPr="00DC6AFB">
              <w:rPr>
                <w:rFonts w:ascii="Aptos" w:hAnsi="Aptos" w:cs="Arial"/>
                <w:b/>
                <w:szCs w:val="22"/>
              </w:rPr>
              <w:t>Criteria:  Knowledge and Experience</w:t>
            </w:r>
          </w:p>
          <w:p w14:paraId="3A6A4D4D" w14:textId="77777777" w:rsidR="004B76AE" w:rsidRPr="00DC6AFB" w:rsidRDefault="004B76AE" w:rsidP="00E60A47">
            <w:pPr>
              <w:rPr>
                <w:rFonts w:ascii="Aptos" w:hAnsi="Apto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1B244EBA" w14:textId="77777777" w:rsidR="00FE6C5C" w:rsidRPr="00DC6AFB" w:rsidRDefault="00FE6C5C" w:rsidP="00295264">
            <w:pPr>
              <w:jc w:val="center"/>
              <w:rPr>
                <w:rFonts w:ascii="Aptos" w:hAnsi="Aptos" w:cs="Arial"/>
                <w:b/>
                <w:szCs w:val="22"/>
              </w:rPr>
            </w:pPr>
            <w:r w:rsidRPr="00DC6AFB">
              <w:rPr>
                <w:rFonts w:ascii="Aptos" w:hAnsi="Apto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5AED018C" w14:textId="77777777" w:rsidR="00FE6C5C" w:rsidRPr="00DC6AFB" w:rsidRDefault="00FE6C5C" w:rsidP="00295264">
            <w:pPr>
              <w:jc w:val="center"/>
              <w:rPr>
                <w:rFonts w:ascii="Aptos" w:hAnsi="Aptos" w:cs="Arial"/>
                <w:b/>
                <w:szCs w:val="22"/>
              </w:rPr>
            </w:pPr>
            <w:r w:rsidRPr="00DC6AFB">
              <w:rPr>
                <w:rFonts w:ascii="Aptos" w:hAnsi="Aptos" w:cs="Arial"/>
                <w:b/>
                <w:szCs w:val="22"/>
              </w:rPr>
              <w:t>Desirable</w:t>
            </w:r>
          </w:p>
        </w:tc>
      </w:tr>
      <w:tr w:rsidR="00FE6C5C" w:rsidRPr="00DC6AFB" w14:paraId="729BFB84" w14:textId="77777777" w:rsidTr="00DC6AFB">
        <w:tc>
          <w:tcPr>
            <w:tcW w:w="5070" w:type="dxa"/>
            <w:tcBorders>
              <w:bottom w:val="single" w:sz="4" w:space="0" w:color="D9D9D9"/>
            </w:tcBorders>
            <w:tcMar>
              <w:top w:w="0" w:type="dxa"/>
              <w:left w:w="108" w:type="dxa"/>
              <w:bottom w:w="0" w:type="dxa"/>
              <w:right w:w="108" w:type="dxa"/>
            </w:tcMar>
          </w:tcPr>
          <w:p w14:paraId="19CAA58C" w14:textId="76A6BE63" w:rsidR="00FE6C5C" w:rsidRPr="00DC6AFB" w:rsidRDefault="00295264" w:rsidP="00295264">
            <w:pPr>
              <w:widowControl/>
              <w:spacing w:after="160" w:line="259" w:lineRule="auto"/>
              <w:jc w:val="left"/>
              <w:rPr>
                <w:rFonts w:ascii="Aptos" w:hAnsi="Aptos" w:cs="Arial"/>
                <w:b/>
                <w:szCs w:val="22"/>
              </w:rPr>
            </w:pPr>
            <w:r w:rsidRPr="00DC6AFB">
              <w:rPr>
                <w:rFonts w:ascii="Aptos" w:hAnsi="Aptos"/>
              </w:rPr>
              <w:t>Significant experience in an administrative support role in a university or similar environment </w:t>
            </w:r>
          </w:p>
        </w:tc>
        <w:tc>
          <w:tcPr>
            <w:tcW w:w="1984" w:type="dxa"/>
            <w:tcBorders>
              <w:bottom w:val="single" w:sz="4" w:space="0" w:color="D9D9D9"/>
            </w:tcBorders>
            <w:tcMar>
              <w:top w:w="0" w:type="dxa"/>
              <w:left w:w="108" w:type="dxa"/>
              <w:bottom w:w="0" w:type="dxa"/>
              <w:right w:w="108" w:type="dxa"/>
            </w:tcMar>
            <w:vAlign w:val="center"/>
          </w:tcPr>
          <w:p w14:paraId="0E3D9B24" w14:textId="759B8924" w:rsidR="00FE6C5C" w:rsidRPr="00DC6AFB" w:rsidRDefault="00295264" w:rsidP="00DC6AFB">
            <w:pPr>
              <w:spacing w:after="120"/>
              <w:jc w:val="center"/>
              <w:rPr>
                <w:rFonts w:ascii="Aptos" w:hAnsi="Aptos" w:cs="Arial"/>
                <w:szCs w:val="22"/>
              </w:rPr>
            </w:pPr>
            <w:r w:rsidRPr="00DC6AFB">
              <w:rPr>
                <w:rFonts w:ascii="Aptos" w:hAnsi="Aptos" w:cs="Arial"/>
                <w:szCs w:val="22"/>
              </w:rPr>
              <w:sym w:font="Wingdings" w:char="F0FC"/>
            </w:r>
          </w:p>
        </w:tc>
        <w:tc>
          <w:tcPr>
            <w:tcW w:w="1985" w:type="dxa"/>
            <w:tcBorders>
              <w:bottom w:val="single" w:sz="4" w:space="0" w:color="D9D9D9"/>
            </w:tcBorders>
            <w:tcMar>
              <w:top w:w="0" w:type="dxa"/>
              <w:left w:w="108" w:type="dxa"/>
              <w:bottom w:w="0" w:type="dxa"/>
              <w:right w:w="108" w:type="dxa"/>
            </w:tcMar>
            <w:vAlign w:val="center"/>
          </w:tcPr>
          <w:p w14:paraId="6C757F27" w14:textId="77777777" w:rsidR="00FE6C5C" w:rsidRPr="00DC6AFB" w:rsidRDefault="00FE6C5C" w:rsidP="00DC6AFB">
            <w:pPr>
              <w:spacing w:after="120"/>
              <w:jc w:val="center"/>
              <w:rPr>
                <w:rFonts w:ascii="Aptos" w:hAnsi="Aptos" w:cs="Arial"/>
                <w:szCs w:val="22"/>
              </w:rPr>
            </w:pPr>
          </w:p>
        </w:tc>
      </w:tr>
      <w:tr w:rsidR="00FE6C5C" w:rsidRPr="00DC6AFB" w14:paraId="76042916" w14:textId="77777777" w:rsidTr="00DC6AFB">
        <w:tc>
          <w:tcPr>
            <w:tcW w:w="5070" w:type="dxa"/>
            <w:tcBorders>
              <w:top w:val="single" w:sz="4" w:space="0" w:color="D9D9D9"/>
              <w:bottom w:val="single" w:sz="4" w:space="0" w:color="D9D9D9"/>
            </w:tcBorders>
            <w:tcMar>
              <w:top w:w="0" w:type="dxa"/>
              <w:left w:w="108" w:type="dxa"/>
              <w:bottom w:w="0" w:type="dxa"/>
              <w:right w:w="108" w:type="dxa"/>
            </w:tcMar>
          </w:tcPr>
          <w:p w14:paraId="650CFCFF" w14:textId="251A1811" w:rsidR="00FE6C5C" w:rsidRPr="00DC6AFB" w:rsidRDefault="00DC6AFB" w:rsidP="00DC6AFB">
            <w:pPr>
              <w:widowControl/>
              <w:spacing w:after="160" w:line="259" w:lineRule="auto"/>
              <w:jc w:val="left"/>
              <w:rPr>
                <w:rFonts w:ascii="Aptos" w:hAnsi="Aptos"/>
              </w:rPr>
            </w:pPr>
            <w:r w:rsidRPr="00DC6AFB">
              <w:rPr>
                <w:rFonts w:ascii="Aptos" w:hAnsi="Aptos"/>
              </w:rPr>
              <w:t>Good working knowledge of standard IT packages/software and management information systems </w:t>
            </w: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3E52C131" w14:textId="47BFC4F2" w:rsidR="00FE6C5C"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07CA46A0" w14:textId="77777777" w:rsidR="00FE6C5C" w:rsidRPr="00DC6AFB" w:rsidRDefault="00FE6C5C" w:rsidP="00DC6AFB">
            <w:pPr>
              <w:spacing w:after="120"/>
              <w:jc w:val="center"/>
              <w:rPr>
                <w:rFonts w:ascii="Aptos" w:hAnsi="Aptos" w:cs="Arial"/>
                <w:szCs w:val="22"/>
              </w:rPr>
            </w:pPr>
          </w:p>
        </w:tc>
      </w:tr>
      <w:tr w:rsidR="00DC6AFB" w:rsidRPr="00DC6AFB" w14:paraId="56AE0FA0" w14:textId="77777777" w:rsidTr="00DC6AFB">
        <w:tc>
          <w:tcPr>
            <w:tcW w:w="5070" w:type="dxa"/>
            <w:tcBorders>
              <w:top w:val="single" w:sz="4" w:space="0" w:color="D9D9D9"/>
              <w:bottom w:val="single" w:sz="4" w:space="0" w:color="D9D9D9"/>
            </w:tcBorders>
            <w:tcMar>
              <w:top w:w="0" w:type="dxa"/>
              <w:left w:w="108" w:type="dxa"/>
              <w:bottom w:w="0" w:type="dxa"/>
              <w:right w:w="108" w:type="dxa"/>
            </w:tcMar>
          </w:tcPr>
          <w:p w14:paraId="18A91D57" w14:textId="7519FB05" w:rsidR="00DC6AFB" w:rsidRPr="00DC6AFB" w:rsidRDefault="00DC6AFB" w:rsidP="00DC6AFB">
            <w:pPr>
              <w:widowControl/>
              <w:spacing w:after="160" w:line="259" w:lineRule="auto"/>
              <w:jc w:val="left"/>
              <w:rPr>
                <w:rFonts w:ascii="Aptos" w:hAnsi="Aptos" w:cs="Arial"/>
                <w:b/>
                <w:szCs w:val="22"/>
              </w:rPr>
            </w:pPr>
            <w:r w:rsidRPr="00DC6AFB">
              <w:rPr>
                <w:rFonts w:ascii="Aptos" w:hAnsi="Aptos"/>
              </w:rPr>
              <w:t>Evidence of working effectively both independently and with others </w:t>
            </w: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2AD75F42" w14:textId="090C7EAD" w:rsidR="00DC6AFB"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236E39D9" w14:textId="77777777" w:rsidR="00DC6AFB" w:rsidRPr="00DC6AFB" w:rsidRDefault="00DC6AFB" w:rsidP="00DC6AFB">
            <w:pPr>
              <w:spacing w:after="120"/>
              <w:jc w:val="center"/>
              <w:rPr>
                <w:rFonts w:ascii="Aptos" w:hAnsi="Aptos" w:cs="Arial"/>
                <w:szCs w:val="22"/>
              </w:rPr>
            </w:pPr>
          </w:p>
        </w:tc>
      </w:tr>
      <w:tr w:rsidR="00DC6AFB" w:rsidRPr="00DC6AFB" w14:paraId="73F20410" w14:textId="77777777" w:rsidTr="00DC6AFB">
        <w:tc>
          <w:tcPr>
            <w:tcW w:w="5070" w:type="dxa"/>
            <w:tcBorders>
              <w:top w:val="single" w:sz="4" w:space="0" w:color="D9D9D9"/>
              <w:bottom w:val="single" w:sz="4" w:space="0" w:color="D9D9D9"/>
            </w:tcBorders>
            <w:tcMar>
              <w:top w:w="0" w:type="dxa"/>
              <w:left w:w="108" w:type="dxa"/>
              <w:bottom w:w="0" w:type="dxa"/>
              <w:right w:w="108" w:type="dxa"/>
            </w:tcMar>
          </w:tcPr>
          <w:p w14:paraId="6E9A4623" w14:textId="00BFED86" w:rsidR="00DC6AFB" w:rsidRPr="00DC6AFB" w:rsidRDefault="00DC6AFB" w:rsidP="00DC6AFB">
            <w:pPr>
              <w:widowControl/>
              <w:spacing w:after="160" w:line="259" w:lineRule="auto"/>
              <w:jc w:val="left"/>
              <w:rPr>
                <w:rFonts w:ascii="Aptos" w:hAnsi="Aptos"/>
              </w:rPr>
            </w:pPr>
            <w:r w:rsidRPr="00DC6AFB">
              <w:rPr>
                <w:rFonts w:ascii="Aptos" w:hAnsi="Aptos"/>
              </w:rPr>
              <w:t>Experience of developing content for digital channels (e.g. website, email, social media) </w:t>
            </w: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2F81A4D4" w14:textId="77777777" w:rsidR="00DC6AFB" w:rsidRPr="00DC6AFB" w:rsidRDefault="00DC6AFB" w:rsidP="00DC6AFB">
            <w:pPr>
              <w:spacing w:after="120"/>
              <w:jc w:val="center"/>
              <w:rPr>
                <w:rFonts w:ascii="Aptos" w:hAnsi="Aptos" w:cs="Arial"/>
                <w:szCs w:val="22"/>
              </w:rPr>
            </w:pP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1B9D1316" w14:textId="4C773383" w:rsidR="00DC6AFB"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r>
      <w:tr w:rsidR="00DC6AFB" w:rsidRPr="00DC6AFB" w14:paraId="0FFE7750" w14:textId="77777777" w:rsidTr="00DC6AFB">
        <w:tc>
          <w:tcPr>
            <w:tcW w:w="5070" w:type="dxa"/>
            <w:tcBorders>
              <w:top w:val="single" w:sz="4" w:space="0" w:color="D9D9D9"/>
              <w:bottom w:val="single" w:sz="4" w:space="0" w:color="D9D9D9"/>
            </w:tcBorders>
            <w:tcMar>
              <w:top w:w="0" w:type="dxa"/>
              <w:left w:w="108" w:type="dxa"/>
              <w:bottom w:w="0" w:type="dxa"/>
              <w:right w:w="108" w:type="dxa"/>
            </w:tcMar>
          </w:tcPr>
          <w:p w14:paraId="2692C82F" w14:textId="5E07E726" w:rsidR="00DC6AFB" w:rsidRPr="00DC6AFB" w:rsidRDefault="00DC6AFB" w:rsidP="00DC6AFB">
            <w:pPr>
              <w:widowControl/>
              <w:spacing w:after="160" w:line="259" w:lineRule="auto"/>
              <w:jc w:val="left"/>
              <w:rPr>
                <w:rFonts w:ascii="Aptos" w:hAnsi="Aptos"/>
              </w:rPr>
            </w:pPr>
            <w:r w:rsidRPr="00DC6AFB">
              <w:rPr>
                <w:rFonts w:ascii="Aptos" w:hAnsi="Aptos"/>
              </w:rPr>
              <w:t xml:space="preserve">Experience in organising and servicing meetings </w:t>
            </w: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8167BFA" w14:textId="77777777" w:rsidR="00DC6AFB" w:rsidRPr="00DC6AFB" w:rsidRDefault="00DC6AFB" w:rsidP="00DC6AFB">
            <w:pPr>
              <w:spacing w:after="120"/>
              <w:jc w:val="center"/>
              <w:rPr>
                <w:rFonts w:ascii="Aptos" w:hAnsi="Aptos" w:cs="Arial"/>
                <w:szCs w:val="22"/>
              </w:rPr>
            </w:pP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419F1BE8" w14:textId="5F6AE163" w:rsidR="00DC6AFB"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r>
      <w:tr w:rsidR="00DC6AFB" w:rsidRPr="00DC6AFB" w14:paraId="2DC54831" w14:textId="77777777" w:rsidTr="00DC6AFB">
        <w:tc>
          <w:tcPr>
            <w:tcW w:w="5070" w:type="dxa"/>
            <w:tcBorders>
              <w:top w:val="single" w:sz="4" w:space="0" w:color="D9D9D9"/>
              <w:bottom w:val="single" w:sz="4" w:space="0" w:color="auto"/>
            </w:tcBorders>
            <w:tcMar>
              <w:top w:w="0" w:type="dxa"/>
              <w:left w:w="108" w:type="dxa"/>
              <w:bottom w:w="0" w:type="dxa"/>
              <w:right w:w="108" w:type="dxa"/>
            </w:tcMar>
          </w:tcPr>
          <w:p w14:paraId="3033FE59" w14:textId="703B82DB" w:rsidR="00DC6AFB" w:rsidRPr="00DC6AFB" w:rsidRDefault="00DC6AFB" w:rsidP="00DC6AFB">
            <w:pPr>
              <w:widowControl/>
              <w:spacing w:after="160" w:line="259" w:lineRule="auto"/>
              <w:jc w:val="left"/>
              <w:rPr>
                <w:rFonts w:ascii="Aptos" w:hAnsi="Aptos"/>
              </w:rPr>
            </w:pPr>
            <w:r w:rsidRPr="00DC6AFB">
              <w:rPr>
                <w:rFonts w:ascii="Aptos" w:hAnsi="Aptos"/>
              </w:rPr>
              <w:t>An interest in, or experience of, organising events</w:t>
            </w:r>
          </w:p>
        </w:tc>
        <w:tc>
          <w:tcPr>
            <w:tcW w:w="1984" w:type="dxa"/>
            <w:tcBorders>
              <w:top w:val="single" w:sz="4" w:space="0" w:color="D9D9D9"/>
              <w:bottom w:val="single" w:sz="4" w:space="0" w:color="auto"/>
            </w:tcBorders>
            <w:tcMar>
              <w:top w:w="0" w:type="dxa"/>
              <w:left w:w="108" w:type="dxa"/>
              <w:bottom w:w="0" w:type="dxa"/>
              <w:right w:w="108" w:type="dxa"/>
            </w:tcMar>
            <w:vAlign w:val="center"/>
          </w:tcPr>
          <w:p w14:paraId="55B15E58" w14:textId="77777777" w:rsidR="00DC6AFB" w:rsidRPr="00DC6AFB" w:rsidRDefault="00DC6AFB" w:rsidP="00DC6AFB">
            <w:pPr>
              <w:spacing w:after="120"/>
              <w:jc w:val="center"/>
              <w:rPr>
                <w:rFonts w:ascii="Aptos" w:hAnsi="Aptos" w:cs="Arial"/>
                <w:szCs w:val="22"/>
              </w:rPr>
            </w:pPr>
          </w:p>
        </w:tc>
        <w:tc>
          <w:tcPr>
            <w:tcW w:w="1985" w:type="dxa"/>
            <w:tcBorders>
              <w:top w:val="single" w:sz="4" w:space="0" w:color="D9D9D9"/>
              <w:bottom w:val="single" w:sz="4" w:space="0" w:color="auto"/>
            </w:tcBorders>
            <w:tcMar>
              <w:top w:w="0" w:type="dxa"/>
              <w:left w:w="108" w:type="dxa"/>
              <w:bottom w:w="0" w:type="dxa"/>
              <w:right w:w="108" w:type="dxa"/>
            </w:tcMar>
            <w:vAlign w:val="center"/>
          </w:tcPr>
          <w:p w14:paraId="107D30C9" w14:textId="70D1F624" w:rsidR="00DC6AFB"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r>
    </w:tbl>
    <w:p w14:paraId="097DA579" w14:textId="77777777" w:rsidR="00FE6C5C" w:rsidRPr="00DC6AFB" w:rsidRDefault="00FE6C5C" w:rsidP="00FE6C5C">
      <w:pPr>
        <w:rPr>
          <w:rFonts w:ascii="Aptos" w:hAnsi="Apto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DC6AFB" w14:paraId="48508A65"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3441C263" w14:textId="77777777" w:rsidR="00FE6C5C" w:rsidRPr="00DC6AFB" w:rsidRDefault="00FE6C5C" w:rsidP="00E60A47">
            <w:pPr>
              <w:rPr>
                <w:rFonts w:ascii="Aptos" w:hAnsi="Aptos" w:cs="Arial"/>
                <w:b/>
                <w:szCs w:val="22"/>
              </w:rPr>
            </w:pPr>
            <w:r w:rsidRPr="00DC6AFB">
              <w:rPr>
                <w:rFonts w:ascii="Aptos" w:hAnsi="Aptos" w:cs="Arial"/>
                <w:b/>
                <w:szCs w:val="22"/>
              </w:rPr>
              <w:t>Criteria: Skills and Aptitudes</w:t>
            </w:r>
          </w:p>
          <w:p w14:paraId="59CB28FA" w14:textId="77777777" w:rsidR="004B76AE" w:rsidRPr="00DC6AFB" w:rsidRDefault="004B76AE" w:rsidP="00E60A47">
            <w:pPr>
              <w:rPr>
                <w:rFonts w:ascii="Aptos" w:hAnsi="Apto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61EFF6EE" w14:textId="77777777" w:rsidR="00FE6C5C" w:rsidRPr="00DC6AFB" w:rsidRDefault="00FE6C5C" w:rsidP="00295264">
            <w:pPr>
              <w:jc w:val="center"/>
              <w:rPr>
                <w:rFonts w:ascii="Aptos" w:hAnsi="Aptos" w:cs="Arial"/>
                <w:b/>
                <w:szCs w:val="22"/>
              </w:rPr>
            </w:pPr>
            <w:r w:rsidRPr="00DC6AFB">
              <w:rPr>
                <w:rFonts w:ascii="Aptos" w:hAnsi="Apto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4DE0E8D1" w14:textId="77777777" w:rsidR="00FE6C5C" w:rsidRPr="00DC6AFB" w:rsidRDefault="00FE6C5C" w:rsidP="00295264">
            <w:pPr>
              <w:jc w:val="center"/>
              <w:rPr>
                <w:rFonts w:ascii="Aptos" w:hAnsi="Aptos" w:cs="Arial"/>
                <w:b/>
                <w:szCs w:val="22"/>
              </w:rPr>
            </w:pPr>
            <w:r w:rsidRPr="00DC6AFB">
              <w:rPr>
                <w:rFonts w:ascii="Aptos" w:hAnsi="Aptos" w:cs="Arial"/>
                <w:b/>
                <w:szCs w:val="22"/>
              </w:rPr>
              <w:t>Desirable</w:t>
            </w:r>
          </w:p>
        </w:tc>
      </w:tr>
      <w:tr w:rsidR="00FE6C5C" w:rsidRPr="00DC6AFB" w14:paraId="14D4BF27" w14:textId="77777777" w:rsidTr="00DC6AFB">
        <w:tc>
          <w:tcPr>
            <w:tcW w:w="5070" w:type="dxa"/>
            <w:tcBorders>
              <w:bottom w:val="single" w:sz="4" w:space="0" w:color="D9D9D9"/>
            </w:tcBorders>
            <w:tcMar>
              <w:top w:w="0" w:type="dxa"/>
              <w:left w:w="108" w:type="dxa"/>
              <w:bottom w:w="0" w:type="dxa"/>
              <w:right w:w="108" w:type="dxa"/>
            </w:tcMar>
          </w:tcPr>
          <w:p w14:paraId="54DA10D1" w14:textId="36180000" w:rsidR="00FE6C5C" w:rsidRPr="00DC6AFB" w:rsidRDefault="00DC6AFB" w:rsidP="00DC6AFB">
            <w:pPr>
              <w:widowControl/>
              <w:spacing w:after="160" w:line="259" w:lineRule="auto"/>
              <w:jc w:val="left"/>
              <w:rPr>
                <w:rFonts w:ascii="Aptos" w:hAnsi="Aptos"/>
              </w:rPr>
            </w:pPr>
            <w:r w:rsidRPr="00DC6AFB">
              <w:rPr>
                <w:rFonts w:ascii="Aptos" w:hAnsi="Aptos"/>
              </w:rPr>
              <w:t>Experience of effectively organising a busy workload, sometimes with conflicting priorities, to meet deadlines </w:t>
            </w:r>
          </w:p>
        </w:tc>
        <w:tc>
          <w:tcPr>
            <w:tcW w:w="1984" w:type="dxa"/>
            <w:tcBorders>
              <w:bottom w:val="single" w:sz="4" w:space="0" w:color="D9D9D9"/>
            </w:tcBorders>
            <w:tcMar>
              <w:top w:w="0" w:type="dxa"/>
              <w:left w:w="108" w:type="dxa"/>
              <w:bottom w:w="0" w:type="dxa"/>
              <w:right w:w="108" w:type="dxa"/>
            </w:tcMar>
            <w:vAlign w:val="center"/>
          </w:tcPr>
          <w:p w14:paraId="4CC410BF" w14:textId="0AAF2A2B" w:rsidR="00FE6C5C"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c>
          <w:tcPr>
            <w:tcW w:w="1985" w:type="dxa"/>
            <w:tcBorders>
              <w:bottom w:val="single" w:sz="4" w:space="0" w:color="D9D9D9"/>
            </w:tcBorders>
            <w:tcMar>
              <w:top w:w="0" w:type="dxa"/>
              <w:left w:w="108" w:type="dxa"/>
              <w:bottom w:w="0" w:type="dxa"/>
              <w:right w:w="108" w:type="dxa"/>
            </w:tcMar>
            <w:vAlign w:val="center"/>
          </w:tcPr>
          <w:p w14:paraId="18C33BAB" w14:textId="77777777" w:rsidR="00FE6C5C" w:rsidRPr="00DC6AFB" w:rsidRDefault="00FE6C5C" w:rsidP="00DC6AFB">
            <w:pPr>
              <w:spacing w:after="120"/>
              <w:jc w:val="center"/>
              <w:rPr>
                <w:rFonts w:ascii="Aptos" w:hAnsi="Aptos" w:cs="Arial"/>
                <w:szCs w:val="22"/>
              </w:rPr>
            </w:pPr>
          </w:p>
        </w:tc>
      </w:tr>
      <w:tr w:rsidR="00FE6C5C" w:rsidRPr="00DC6AFB" w14:paraId="030C09A3" w14:textId="77777777" w:rsidTr="00DC6AFB">
        <w:tc>
          <w:tcPr>
            <w:tcW w:w="5070" w:type="dxa"/>
            <w:tcBorders>
              <w:top w:val="single" w:sz="4" w:space="0" w:color="D9D9D9"/>
              <w:bottom w:val="single" w:sz="4" w:space="0" w:color="D9D9D9"/>
            </w:tcBorders>
            <w:tcMar>
              <w:top w:w="0" w:type="dxa"/>
              <w:left w:w="108" w:type="dxa"/>
              <w:bottom w:w="0" w:type="dxa"/>
              <w:right w:w="108" w:type="dxa"/>
            </w:tcMar>
          </w:tcPr>
          <w:p w14:paraId="40B5FF34" w14:textId="51C4BDF7" w:rsidR="00FE6C5C" w:rsidRPr="00DC6AFB" w:rsidRDefault="00DC6AFB" w:rsidP="00DC6AFB">
            <w:pPr>
              <w:widowControl/>
              <w:spacing w:after="160" w:line="259" w:lineRule="auto"/>
              <w:jc w:val="left"/>
              <w:rPr>
                <w:rFonts w:ascii="Aptos" w:hAnsi="Aptos"/>
              </w:rPr>
            </w:pPr>
            <w:r w:rsidRPr="00DC6AFB">
              <w:rPr>
                <w:rFonts w:ascii="Aptos" w:hAnsi="Aptos"/>
              </w:rPr>
              <w:t>Proven ability to work with close attention to detail and maintain accurate records </w:t>
            </w: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210C4509" w14:textId="0AAF88CA" w:rsidR="00FE6C5C"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6EC12742" w14:textId="77777777" w:rsidR="00FE6C5C" w:rsidRPr="00DC6AFB" w:rsidRDefault="00FE6C5C" w:rsidP="00DC6AFB">
            <w:pPr>
              <w:spacing w:after="120"/>
              <w:jc w:val="center"/>
              <w:rPr>
                <w:rFonts w:ascii="Aptos" w:hAnsi="Aptos" w:cs="Arial"/>
                <w:szCs w:val="22"/>
              </w:rPr>
            </w:pPr>
          </w:p>
        </w:tc>
      </w:tr>
      <w:tr w:rsidR="00DC6AFB" w:rsidRPr="00DC6AFB" w14:paraId="604B9C64" w14:textId="77777777" w:rsidTr="00DC6AFB">
        <w:tc>
          <w:tcPr>
            <w:tcW w:w="5070" w:type="dxa"/>
            <w:tcBorders>
              <w:top w:val="single" w:sz="4" w:space="0" w:color="D9D9D9"/>
              <w:bottom w:val="single" w:sz="4" w:space="0" w:color="D9D9D9"/>
            </w:tcBorders>
            <w:tcMar>
              <w:top w:w="0" w:type="dxa"/>
              <w:left w:w="108" w:type="dxa"/>
              <w:bottom w:w="0" w:type="dxa"/>
              <w:right w:w="108" w:type="dxa"/>
            </w:tcMar>
          </w:tcPr>
          <w:p w14:paraId="7FDA7306" w14:textId="47FF00C7" w:rsidR="00DC6AFB" w:rsidRPr="00DC6AFB" w:rsidRDefault="00DC6AFB" w:rsidP="00DC6AFB">
            <w:pPr>
              <w:widowControl/>
              <w:spacing w:after="160" w:line="259" w:lineRule="auto"/>
              <w:jc w:val="left"/>
              <w:rPr>
                <w:rFonts w:ascii="Aptos" w:hAnsi="Aptos"/>
              </w:rPr>
            </w:pPr>
            <w:r w:rsidRPr="00DC6AFB">
              <w:rPr>
                <w:rFonts w:ascii="Aptos" w:hAnsi="Aptos"/>
              </w:rPr>
              <w:t>Adaptable and flexible, able to respond quickly and effectively to changing priorities </w:t>
            </w: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7A7BB1F4" w14:textId="2FD5E43E" w:rsidR="00DC6AFB"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7666C976" w14:textId="77777777" w:rsidR="00DC6AFB" w:rsidRPr="00DC6AFB" w:rsidRDefault="00DC6AFB" w:rsidP="00DC6AFB">
            <w:pPr>
              <w:spacing w:after="120"/>
              <w:jc w:val="center"/>
              <w:rPr>
                <w:rFonts w:ascii="Aptos" w:hAnsi="Aptos" w:cs="Arial"/>
                <w:szCs w:val="22"/>
              </w:rPr>
            </w:pPr>
          </w:p>
        </w:tc>
      </w:tr>
      <w:tr w:rsidR="00DC6AFB" w:rsidRPr="00DC6AFB" w14:paraId="439806FE" w14:textId="77777777" w:rsidTr="00DC6AFB">
        <w:tc>
          <w:tcPr>
            <w:tcW w:w="5070" w:type="dxa"/>
            <w:tcBorders>
              <w:top w:val="single" w:sz="4" w:space="0" w:color="D9D9D9"/>
              <w:bottom w:val="single" w:sz="4" w:space="0" w:color="D9D9D9"/>
            </w:tcBorders>
            <w:tcMar>
              <w:top w:w="0" w:type="dxa"/>
              <w:left w:w="108" w:type="dxa"/>
              <w:bottom w:w="0" w:type="dxa"/>
              <w:right w:w="108" w:type="dxa"/>
            </w:tcMar>
          </w:tcPr>
          <w:p w14:paraId="4FBB9127" w14:textId="5651F044" w:rsidR="00DC6AFB" w:rsidRPr="00DC6AFB" w:rsidRDefault="00DC6AFB" w:rsidP="00DC6AFB">
            <w:pPr>
              <w:widowControl/>
              <w:spacing w:after="160" w:line="259" w:lineRule="auto"/>
              <w:jc w:val="left"/>
              <w:rPr>
                <w:rFonts w:ascii="Aptos" w:hAnsi="Aptos"/>
              </w:rPr>
            </w:pPr>
            <w:r w:rsidRPr="00DC6AFB">
              <w:rPr>
                <w:rFonts w:ascii="Aptos" w:hAnsi="Aptos"/>
              </w:rPr>
              <w:t>Ability to communicate professionally and effectively using email </w:t>
            </w: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69BC636D" w14:textId="3BA1FAE9" w:rsidR="00DC6AFB"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7B3F39C4" w14:textId="77777777" w:rsidR="00DC6AFB" w:rsidRPr="00DC6AFB" w:rsidRDefault="00DC6AFB" w:rsidP="00DC6AFB">
            <w:pPr>
              <w:spacing w:after="120"/>
              <w:jc w:val="center"/>
              <w:rPr>
                <w:rFonts w:ascii="Aptos" w:hAnsi="Aptos" w:cs="Arial"/>
                <w:szCs w:val="22"/>
              </w:rPr>
            </w:pPr>
          </w:p>
        </w:tc>
      </w:tr>
      <w:tr w:rsidR="00DC6AFB" w:rsidRPr="00DC6AFB" w14:paraId="5E3C388D" w14:textId="77777777" w:rsidTr="009B3B32">
        <w:tc>
          <w:tcPr>
            <w:tcW w:w="5070" w:type="dxa"/>
            <w:tcBorders>
              <w:top w:val="single" w:sz="4" w:space="0" w:color="D9D9D9"/>
              <w:bottom w:val="single" w:sz="4" w:space="0" w:color="D9D9D9"/>
            </w:tcBorders>
            <w:tcMar>
              <w:top w:w="0" w:type="dxa"/>
              <w:left w:w="108" w:type="dxa"/>
              <w:bottom w:w="0" w:type="dxa"/>
              <w:right w:w="108" w:type="dxa"/>
            </w:tcMar>
          </w:tcPr>
          <w:p w14:paraId="3A51229A" w14:textId="207B3932" w:rsidR="00DC6AFB" w:rsidRPr="00DC6AFB" w:rsidRDefault="00DC6AFB" w:rsidP="00DC6AFB">
            <w:pPr>
              <w:widowControl/>
              <w:spacing w:after="160" w:line="259" w:lineRule="auto"/>
              <w:jc w:val="left"/>
              <w:rPr>
                <w:rFonts w:ascii="Aptos" w:hAnsi="Aptos" w:cs="Arial"/>
                <w:b/>
                <w:szCs w:val="22"/>
              </w:rPr>
            </w:pPr>
            <w:r w:rsidRPr="00DC6AFB">
              <w:rPr>
                <w:rFonts w:ascii="Aptos" w:hAnsi="Aptos"/>
              </w:rPr>
              <w:t>Excellent interpersonal skills to communicate effectively with applicants, staff, students and contacts outside the University </w:t>
            </w:r>
          </w:p>
        </w:tc>
        <w:tc>
          <w:tcPr>
            <w:tcW w:w="1984" w:type="dxa"/>
            <w:tcBorders>
              <w:top w:val="single" w:sz="4" w:space="0" w:color="D9D9D9"/>
              <w:bottom w:val="single" w:sz="4" w:space="0" w:color="D9D9D9"/>
            </w:tcBorders>
            <w:tcMar>
              <w:top w:w="0" w:type="dxa"/>
              <w:left w:w="108" w:type="dxa"/>
              <w:bottom w:w="0" w:type="dxa"/>
              <w:right w:w="108" w:type="dxa"/>
            </w:tcMar>
            <w:vAlign w:val="center"/>
          </w:tcPr>
          <w:p w14:paraId="55A9501A" w14:textId="3D5CA1E4" w:rsidR="00DC6AFB" w:rsidRPr="00DC6AFB" w:rsidRDefault="00DC6AFB" w:rsidP="00DC6AFB">
            <w:pPr>
              <w:spacing w:after="120"/>
              <w:jc w:val="center"/>
              <w:rPr>
                <w:rFonts w:ascii="Aptos" w:hAnsi="Aptos" w:cs="Arial"/>
                <w:szCs w:val="22"/>
              </w:rPr>
            </w:pPr>
            <w:r w:rsidRPr="00DC6AFB">
              <w:rPr>
                <w:rFonts w:ascii="Aptos" w:hAnsi="Aptos" w:cs="Arial"/>
                <w:szCs w:val="2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vAlign w:val="center"/>
          </w:tcPr>
          <w:p w14:paraId="5B72CD56" w14:textId="77777777" w:rsidR="00DC6AFB" w:rsidRPr="00DC6AFB" w:rsidRDefault="00DC6AFB" w:rsidP="00DC6AFB">
            <w:pPr>
              <w:spacing w:after="120"/>
              <w:jc w:val="center"/>
              <w:rPr>
                <w:rFonts w:ascii="Aptos" w:hAnsi="Aptos" w:cs="Arial"/>
                <w:szCs w:val="22"/>
              </w:rPr>
            </w:pPr>
          </w:p>
        </w:tc>
      </w:tr>
      <w:tr w:rsidR="009B3B32" w:rsidRPr="00DC6AFB" w14:paraId="5BD1F1A7" w14:textId="77777777" w:rsidTr="00DC6AFB">
        <w:tc>
          <w:tcPr>
            <w:tcW w:w="5070" w:type="dxa"/>
            <w:tcBorders>
              <w:top w:val="single" w:sz="4" w:space="0" w:color="D9D9D9"/>
              <w:bottom w:val="single" w:sz="4" w:space="0" w:color="auto"/>
            </w:tcBorders>
            <w:tcMar>
              <w:top w:w="0" w:type="dxa"/>
              <w:left w:w="108" w:type="dxa"/>
              <w:bottom w:w="0" w:type="dxa"/>
              <w:right w:w="108" w:type="dxa"/>
            </w:tcMar>
          </w:tcPr>
          <w:p w14:paraId="51D6F486" w14:textId="2078FF84" w:rsidR="009B3B32" w:rsidRPr="00DC6AFB" w:rsidRDefault="009B3B32" w:rsidP="00DC6AFB">
            <w:pPr>
              <w:widowControl/>
              <w:spacing w:after="160" w:line="259" w:lineRule="auto"/>
              <w:jc w:val="left"/>
              <w:rPr>
                <w:rFonts w:ascii="Aptos" w:hAnsi="Aptos"/>
              </w:rPr>
            </w:pPr>
            <w:r w:rsidRPr="009B3B32">
              <w:rPr>
                <w:rFonts w:ascii="Aptos" w:hAnsi="Aptos"/>
              </w:rPr>
              <w:t>Proven ability to apply practical knowledge and sound judgement to work tasks and decisions</w:t>
            </w:r>
          </w:p>
        </w:tc>
        <w:tc>
          <w:tcPr>
            <w:tcW w:w="1984" w:type="dxa"/>
            <w:tcBorders>
              <w:top w:val="single" w:sz="4" w:space="0" w:color="D9D9D9"/>
              <w:bottom w:val="single" w:sz="4" w:space="0" w:color="auto"/>
            </w:tcBorders>
            <w:tcMar>
              <w:top w:w="0" w:type="dxa"/>
              <w:left w:w="108" w:type="dxa"/>
              <w:bottom w:w="0" w:type="dxa"/>
              <w:right w:w="108" w:type="dxa"/>
            </w:tcMar>
            <w:vAlign w:val="center"/>
          </w:tcPr>
          <w:p w14:paraId="3E6F8C4B" w14:textId="15642863" w:rsidR="009B3B32" w:rsidRPr="00DC6AFB" w:rsidRDefault="009B3B32" w:rsidP="00DC6AFB">
            <w:pPr>
              <w:spacing w:after="120"/>
              <w:jc w:val="center"/>
              <w:rPr>
                <w:rFonts w:ascii="Aptos" w:hAnsi="Aptos" w:cs="Arial"/>
                <w:szCs w:val="22"/>
              </w:rPr>
            </w:pPr>
            <w:r w:rsidRPr="00DC6AFB">
              <w:rPr>
                <w:rFonts w:ascii="Aptos" w:hAnsi="Aptos" w:cs="Arial"/>
                <w:szCs w:val="22"/>
              </w:rPr>
              <w:sym w:font="Wingdings" w:char="F0FC"/>
            </w:r>
          </w:p>
        </w:tc>
        <w:tc>
          <w:tcPr>
            <w:tcW w:w="1985" w:type="dxa"/>
            <w:tcBorders>
              <w:top w:val="single" w:sz="4" w:space="0" w:color="D9D9D9"/>
              <w:bottom w:val="single" w:sz="4" w:space="0" w:color="auto"/>
            </w:tcBorders>
            <w:tcMar>
              <w:top w:w="0" w:type="dxa"/>
              <w:left w:w="108" w:type="dxa"/>
              <w:bottom w:w="0" w:type="dxa"/>
              <w:right w:w="108" w:type="dxa"/>
            </w:tcMar>
            <w:vAlign w:val="center"/>
          </w:tcPr>
          <w:p w14:paraId="5865FE19" w14:textId="77777777" w:rsidR="009B3B32" w:rsidRPr="00DC6AFB" w:rsidRDefault="009B3B32" w:rsidP="00DC6AFB">
            <w:pPr>
              <w:spacing w:after="120"/>
              <w:jc w:val="center"/>
              <w:rPr>
                <w:rFonts w:ascii="Aptos" w:hAnsi="Aptos" w:cs="Arial"/>
                <w:szCs w:val="22"/>
              </w:rPr>
            </w:pPr>
          </w:p>
        </w:tc>
      </w:tr>
    </w:tbl>
    <w:p w14:paraId="4746EF0F" w14:textId="77777777" w:rsidR="00FE6C5C" w:rsidRPr="00DC6AFB" w:rsidRDefault="00FE6C5C" w:rsidP="00FE6C5C">
      <w:pPr>
        <w:rPr>
          <w:rFonts w:ascii="Aptos" w:hAnsi="Aptos" w:cs="Arial"/>
          <w:szCs w:val="22"/>
        </w:rPr>
      </w:pPr>
    </w:p>
    <w:p w14:paraId="10092A6F" w14:textId="77777777" w:rsidR="00295264" w:rsidRPr="00DC6AFB" w:rsidRDefault="00295264">
      <w:pPr>
        <w:rPr>
          <w:rFonts w:ascii="Aptos" w:hAnsi="Aptos"/>
        </w:rPr>
      </w:pPr>
      <w:r w:rsidRPr="00DC6AFB">
        <w:rPr>
          <w:rFonts w:ascii="Aptos" w:hAnsi="Aptos"/>
        </w:rP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DC6AFB" w14:paraId="17F4D879" w14:textId="77777777" w:rsidTr="004B76AE">
        <w:tc>
          <w:tcPr>
            <w:tcW w:w="9039" w:type="dxa"/>
            <w:shd w:val="clear" w:color="auto" w:fill="DAEEF3" w:themeFill="accent5" w:themeFillTint="33"/>
            <w:tcMar>
              <w:top w:w="0" w:type="dxa"/>
              <w:left w:w="108" w:type="dxa"/>
              <w:bottom w:w="0" w:type="dxa"/>
              <w:right w:w="108" w:type="dxa"/>
            </w:tcMar>
          </w:tcPr>
          <w:p w14:paraId="074DEAF1" w14:textId="5F385B08" w:rsidR="00FE6C5C" w:rsidRPr="00DC6AFB" w:rsidRDefault="00FE6C5C" w:rsidP="00E60A47">
            <w:pPr>
              <w:rPr>
                <w:rFonts w:ascii="Aptos" w:hAnsi="Aptos" w:cs="Arial"/>
                <w:szCs w:val="22"/>
              </w:rPr>
            </w:pPr>
            <w:r w:rsidRPr="00DC6AFB">
              <w:rPr>
                <w:rFonts w:ascii="Aptos" w:hAnsi="Aptos" w:cs="Arial"/>
                <w:b/>
                <w:szCs w:val="22"/>
              </w:rPr>
              <w:lastRenderedPageBreak/>
              <w:t>Effective Behaviours Framework</w:t>
            </w:r>
          </w:p>
          <w:p w14:paraId="533AE6E2" w14:textId="77777777" w:rsidR="00FE6C5C" w:rsidRPr="00DC6AFB" w:rsidRDefault="00FE6C5C" w:rsidP="00E60A47">
            <w:pPr>
              <w:autoSpaceDE w:val="0"/>
              <w:autoSpaceDN w:val="0"/>
              <w:adjustRightInd w:val="0"/>
              <w:rPr>
                <w:rFonts w:ascii="Aptos" w:eastAsia="Calibri" w:hAnsi="Aptos" w:cs="Arial"/>
                <w:szCs w:val="22"/>
              </w:rPr>
            </w:pPr>
          </w:p>
          <w:p w14:paraId="15B842F2" w14:textId="2FE4B143" w:rsidR="00EE0AE1" w:rsidRPr="00DC6AFB" w:rsidRDefault="00EE0AE1" w:rsidP="00EE0AE1">
            <w:pPr>
              <w:autoSpaceDE w:val="0"/>
              <w:autoSpaceDN w:val="0"/>
              <w:adjustRightInd w:val="0"/>
              <w:rPr>
                <w:rFonts w:ascii="Aptos" w:hAnsi="Aptos" w:cs="Arial"/>
                <w:b/>
                <w:szCs w:val="22"/>
              </w:rPr>
            </w:pPr>
            <w:r w:rsidRPr="00DC6AFB">
              <w:rPr>
                <w:rFonts w:ascii="Aptos" w:eastAsia="Calibri" w:hAnsi="Aptos" w:cs="Arial"/>
                <w:szCs w:val="22"/>
              </w:rPr>
              <w:t xml:space="preserve">The University has identified a set of effective behaviours </w:t>
            </w:r>
            <w:r w:rsidR="007F2178" w:rsidRPr="00DC6AFB">
              <w:rPr>
                <w:rFonts w:ascii="Aptos" w:eastAsia="Calibri" w:hAnsi="Aptos" w:cs="Arial"/>
                <w:szCs w:val="22"/>
              </w:rPr>
              <w:t>which we</w:t>
            </w:r>
            <w:r w:rsidRPr="00DC6AFB">
              <w:rPr>
                <w:rFonts w:ascii="Aptos" w:eastAsia="Calibri" w:hAnsi="Aptos"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58ED0565" w14:textId="77777777" w:rsidR="00FE6C5C" w:rsidRPr="00DC6AFB" w:rsidRDefault="00FE6C5C" w:rsidP="00E60A47">
            <w:pPr>
              <w:rPr>
                <w:rFonts w:ascii="Aptos" w:hAnsi="Aptos" w:cs="Arial"/>
                <w:b/>
                <w:szCs w:val="22"/>
              </w:rPr>
            </w:pPr>
          </w:p>
        </w:tc>
      </w:tr>
      <w:tr w:rsidR="00FE6C5C" w:rsidRPr="00DC6AFB" w14:paraId="2A9CA69B" w14:textId="77777777" w:rsidTr="00E60A47">
        <w:tc>
          <w:tcPr>
            <w:tcW w:w="9039" w:type="dxa"/>
            <w:tcMar>
              <w:top w:w="0" w:type="dxa"/>
              <w:left w:w="108" w:type="dxa"/>
              <w:bottom w:w="0" w:type="dxa"/>
              <w:right w:w="108" w:type="dxa"/>
            </w:tcMar>
          </w:tcPr>
          <w:p w14:paraId="27215933" w14:textId="77777777" w:rsidR="00FE6C5C" w:rsidRPr="00DC6AFB" w:rsidRDefault="00FE6C5C" w:rsidP="00E60A47">
            <w:pPr>
              <w:rPr>
                <w:rFonts w:ascii="Aptos" w:hAnsi="Aptos" w:cs="Arial"/>
                <w:b/>
                <w:szCs w:val="22"/>
              </w:rPr>
            </w:pPr>
            <w:r w:rsidRPr="00DC6AFB">
              <w:rPr>
                <w:rFonts w:ascii="Aptos" w:hAnsi="Aptos" w:cs="Arial"/>
                <w:b/>
                <w:szCs w:val="22"/>
              </w:rPr>
              <w:t>Managing self and personal skills:</w:t>
            </w:r>
          </w:p>
          <w:p w14:paraId="37253CDC" w14:textId="7D090CAE" w:rsidR="00FE6C5C" w:rsidRPr="00DC6AFB" w:rsidRDefault="00FE6C5C" w:rsidP="00295264">
            <w:pPr>
              <w:rPr>
                <w:rFonts w:ascii="Aptos" w:hAnsi="Aptos" w:cs="Arial"/>
                <w:szCs w:val="22"/>
              </w:rPr>
            </w:pPr>
            <w:r w:rsidRPr="00DC6AFB">
              <w:rPr>
                <w:rFonts w:ascii="Aptos" w:hAnsi="Aptos" w:cs="Arial"/>
                <w:szCs w:val="22"/>
              </w:rPr>
              <w:t>Willing and able to assess and apply own skills, abilities and experience.  Being aware of own behaviour and how it impacts on others.  </w:t>
            </w:r>
          </w:p>
        </w:tc>
      </w:tr>
      <w:tr w:rsidR="00FE6C5C" w:rsidRPr="00DC6AFB" w14:paraId="5DADD570" w14:textId="77777777" w:rsidTr="00E60A47">
        <w:tc>
          <w:tcPr>
            <w:tcW w:w="9039" w:type="dxa"/>
            <w:tcMar>
              <w:top w:w="0" w:type="dxa"/>
              <w:left w:w="108" w:type="dxa"/>
              <w:bottom w:w="0" w:type="dxa"/>
              <w:right w:w="108" w:type="dxa"/>
            </w:tcMar>
          </w:tcPr>
          <w:p w14:paraId="56B04440" w14:textId="77777777" w:rsidR="00FE6C5C" w:rsidRPr="00DC6AFB" w:rsidRDefault="00FE6C5C" w:rsidP="00E60A47">
            <w:pPr>
              <w:rPr>
                <w:rFonts w:ascii="Aptos" w:hAnsi="Aptos" w:cs="Arial"/>
                <w:b/>
                <w:szCs w:val="22"/>
              </w:rPr>
            </w:pPr>
            <w:r w:rsidRPr="00DC6AFB">
              <w:rPr>
                <w:rFonts w:ascii="Aptos" w:hAnsi="Aptos" w:cs="Arial"/>
                <w:b/>
                <w:szCs w:val="22"/>
              </w:rPr>
              <w:t>Delivering excellent service:</w:t>
            </w:r>
          </w:p>
          <w:p w14:paraId="43373114" w14:textId="77777777" w:rsidR="00FE6C5C" w:rsidRPr="00DC6AFB" w:rsidRDefault="00FE6C5C" w:rsidP="00E60A47">
            <w:pPr>
              <w:rPr>
                <w:rFonts w:ascii="Aptos" w:hAnsi="Aptos" w:cs="Arial"/>
                <w:szCs w:val="22"/>
              </w:rPr>
            </w:pPr>
            <w:r w:rsidRPr="00DC6AFB">
              <w:rPr>
                <w:rFonts w:ascii="Aptos" w:hAnsi="Aptos" w:cs="Arial"/>
                <w:szCs w:val="22"/>
              </w:rPr>
              <w:t xml:space="preserve">Providing the best quality service to all students and staff and to external customers e.g. clients, suppliers. Building genuine and open long-term relationships </w:t>
            </w:r>
            <w:proofErr w:type="gramStart"/>
            <w:r w:rsidRPr="00DC6AFB">
              <w:rPr>
                <w:rFonts w:ascii="Aptos" w:hAnsi="Aptos" w:cs="Arial"/>
                <w:szCs w:val="22"/>
              </w:rPr>
              <w:t>in order to</w:t>
            </w:r>
            <w:proofErr w:type="gramEnd"/>
            <w:r w:rsidRPr="00DC6AFB">
              <w:rPr>
                <w:rFonts w:ascii="Aptos" w:hAnsi="Aptos" w:cs="Arial"/>
                <w:szCs w:val="22"/>
              </w:rPr>
              <w:t xml:space="preserve"> drive up service standards.</w:t>
            </w:r>
          </w:p>
          <w:p w14:paraId="3762A056" w14:textId="77777777" w:rsidR="00FE6C5C" w:rsidRPr="00DC6AFB" w:rsidRDefault="00FE6C5C" w:rsidP="00E60A47">
            <w:pPr>
              <w:rPr>
                <w:rFonts w:ascii="Aptos" w:hAnsi="Aptos" w:cs="Arial"/>
                <w:szCs w:val="22"/>
              </w:rPr>
            </w:pPr>
            <w:r w:rsidRPr="00DC6AFB">
              <w:rPr>
                <w:rFonts w:ascii="Aptos" w:hAnsi="Aptos" w:cs="Arial"/>
                <w:szCs w:val="22"/>
              </w:rPr>
              <w:t>  </w:t>
            </w:r>
          </w:p>
        </w:tc>
      </w:tr>
      <w:tr w:rsidR="00FE6C5C" w:rsidRPr="00DC6AFB" w14:paraId="10465014" w14:textId="77777777" w:rsidTr="00E60A47">
        <w:tc>
          <w:tcPr>
            <w:tcW w:w="9039" w:type="dxa"/>
            <w:tcMar>
              <w:top w:w="0" w:type="dxa"/>
              <w:left w:w="108" w:type="dxa"/>
              <w:bottom w:w="0" w:type="dxa"/>
              <w:right w:w="108" w:type="dxa"/>
            </w:tcMar>
          </w:tcPr>
          <w:p w14:paraId="70E20D7D" w14:textId="77777777" w:rsidR="00FE6C5C" w:rsidRPr="00DC6AFB" w:rsidRDefault="00FE6C5C" w:rsidP="00E60A47">
            <w:pPr>
              <w:rPr>
                <w:rFonts w:ascii="Aptos" w:hAnsi="Aptos" w:cs="Arial"/>
                <w:b/>
                <w:szCs w:val="22"/>
              </w:rPr>
            </w:pPr>
            <w:r w:rsidRPr="00DC6AFB">
              <w:rPr>
                <w:rFonts w:ascii="Aptos" w:hAnsi="Aptos" w:cs="Arial"/>
                <w:b/>
                <w:szCs w:val="22"/>
              </w:rPr>
              <w:t>Finding innovative solutions:</w:t>
            </w:r>
          </w:p>
          <w:p w14:paraId="2B2C7284" w14:textId="77777777" w:rsidR="00FE6C5C" w:rsidRPr="00DC6AFB" w:rsidRDefault="00FE6C5C" w:rsidP="00E60A47">
            <w:pPr>
              <w:rPr>
                <w:rFonts w:ascii="Aptos" w:hAnsi="Aptos" w:cs="Arial"/>
                <w:szCs w:val="22"/>
              </w:rPr>
            </w:pPr>
            <w:r w:rsidRPr="00DC6AFB">
              <w:rPr>
                <w:rFonts w:ascii="Aptos" w:hAnsi="Aptos" w:cs="Arial"/>
                <w:szCs w:val="22"/>
              </w:rPr>
              <w:t>Taking a holistic view and working enthusiastically and with creativity to analyse problems and develop innovative and workable solutions.  Identifying opportunities for innovation.</w:t>
            </w:r>
          </w:p>
          <w:p w14:paraId="63320067" w14:textId="77777777" w:rsidR="00FE6C5C" w:rsidRPr="00DC6AFB" w:rsidRDefault="00FE6C5C" w:rsidP="00E60A47">
            <w:pPr>
              <w:rPr>
                <w:rFonts w:ascii="Aptos" w:hAnsi="Aptos" w:cs="Arial"/>
                <w:szCs w:val="22"/>
              </w:rPr>
            </w:pPr>
            <w:r w:rsidRPr="00DC6AFB">
              <w:rPr>
                <w:rFonts w:ascii="Aptos" w:hAnsi="Aptos" w:cs="Arial"/>
                <w:szCs w:val="22"/>
              </w:rPr>
              <w:t>  </w:t>
            </w:r>
          </w:p>
        </w:tc>
      </w:tr>
      <w:tr w:rsidR="00FE6C5C" w:rsidRPr="00DC6AFB" w14:paraId="059C3A2A" w14:textId="77777777" w:rsidTr="00E60A47">
        <w:tc>
          <w:tcPr>
            <w:tcW w:w="9039" w:type="dxa"/>
            <w:tcMar>
              <w:top w:w="0" w:type="dxa"/>
              <w:left w:w="108" w:type="dxa"/>
              <w:bottom w:w="0" w:type="dxa"/>
              <w:right w:w="108" w:type="dxa"/>
            </w:tcMar>
          </w:tcPr>
          <w:p w14:paraId="747ACEE0" w14:textId="77777777" w:rsidR="00FE6C5C" w:rsidRPr="00DC6AFB" w:rsidRDefault="00FE6C5C" w:rsidP="00E60A47">
            <w:pPr>
              <w:rPr>
                <w:rFonts w:ascii="Aptos" w:hAnsi="Aptos" w:cs="Arial"/>
                <w:b/>
                <w:szCs w:val="22"/>
              </w:rPr>
            </w:pPr>
            <w:r w:rsidRPr="00DC6AFB">
              <w:rPr>
                <w:rFonts w:ascii="Aptos" w:hAnsi="Aptos" w:cs="Arial"/>
                <w:b/>
                <w:szCs w:val="22"/>
              </w:rPr>
              <w:t>Embracing change:</w:t>
            </w:r>
          </w:p>
          <w:p w14:paraId="265F6FBF" w14:textId="77777777" w:rsidR="00FE6C5C" w:rsidRPr="00DC6AFB" w:rsidRDefault="00FE6C5C" w:rsidP="00E60A47">
            <w:pPr>
              <w:rPr>
                <w:rFonts w:ascii="Aptos" w:hAnsi="Aptos" w:cs="Arial"/>
                <w:szCs w:val="22"/>
              </w:rPr>
            </w:pPr>
            <w:r w:rsidRPr="00DC6AFB">
              <w:rPr>
                <w:rFonts w:ascii="Aptos" w:hAnsi="Aptos" w:cs="Arial"/>
                <w:szCs w:val="22"/>
              </w:rPr>
              <w:t>Adjusting to unfamiliar situations, demands and changing roles.  Seeing change as an opportunity and being receptive to new ideas.</w:t>
            </w:r>
          </w:p>
          <w:p w14:paraId="364EBC58" w14:textId="77777777" w:rsidR="00FE6C5C" w:rsidRPr="00DC6AFB" w:rsidRDefault="00FE6C5C" w:rsidP="00E60A47">
            <w:pPr>
              <w:rPr>
                <w:rFonts w:ascii="Aptos" w:hAnsi="Aptos" w:cs="Arial"/>
                <w:szCs w:val="22"/>
              </w:rPr>
            </w:pPr>
            <w:r w:rsidRPr="00DC6AFB">
              <w:rPr>
                <w:rFonts w:ascii="Aptos" w:hAnsi="Aptos" w:cs="Arial"/>
                <w:szCs w:val="22"/>
              </w:rPr>
              <w:t> </w:t>
            </w:r>
          </w:p>
        </w:tc>
      </w:tr>
      <w:tr w:rsidR="00FE6C5C" w:rsidRPr="00DC6AFB" w14:paraId="1706368A" w14:textId="77777777" w:rsidTr="00E60A47">
        <w:tc>
          <w:tcPr>
            <w:tcW w:w="9039" w:type="dxa"/>
            <w:tcMar>
              <w:top w:w="0" w:type="dxa"/>
              <w:left w:w="108" w:type="dxa"/>
              <w:bottom w:w="0" w:type="dxa"/>
              <w:right w:w="108" w:type="dxa"/>
            </w:tcMar>
          </w:tcPr>
          <w:p w14:paraId="55700797" w14:textId="77777777" w:rsidR="00FE6C5C" w:rsidRPr="00DC6AFB" w:rsidRDefault="00FE6C5C" w:rsidP="00E60A47">
            <w:pPr>
              <w:rPr>
                <w:rFonts w:ascii="Aptos" w:hAnsi="Aptos" w:cs="Arial"/>
                <w:b/>
                <w:szCs w:val="22"/>
              </w:rPr>
            </w:pPr>
            <w:r w:rsidRPr="00DC6AFB">
              <w:rPr>
                <w:rFonts w:ascii="Aptos" w:hAnsi="Aptos" w:cs="Arial"/>
                <w:b/>
                <w:szCs w:val="22"/>
              </w:rPr>
              <w:t>Using resources:</w:t>
            </w:r>
          </w:p>
          <w:p w14:paraId="45E01DBF" w14:textId="77777777" w:rsidR="00FE6C5C" w:rsidRPr="00DC6AFB" w:rsidRDefault="00FE6C5C" w:rsidP="00E60A47">
            <w:pPr>
              <w:rPr>
                <w:rFonts w:ascii="Aptos" w:hAnsi="Aptos" w:cs="Arial"/>
                <w:szCs w:val="22"/>
              </w:rPr>
            </w:pPr>
            <w:r w:rsidRPr="00DC6AFB">
              <w:rPr>
                <w:rFonts w:ascii="Aptos" w:hAnsi="Aptos" w:cs="Arial"/>
                <w:szCs w:val="22"/>
              </w:rPr>
              <w:t>Making effective use of available resources including people, information, networks and budgets.  Being aware of the financial and commercial aspects of the University.</w:t>
            </w:r>
          </w:p>
          <w:p w14:paraId="41E205D3" w14:textId="77777777" w:rsidR="00FE6C5C" w:rsidRPr="00DC6AFB" w:rsidRDefault="00FE6C5C" w:rsidP="00E60A47">
            <w:pPr>
              <w:rPr>
                <w:rFonts w:ascii="Aptos" w:hAnsi="Aptos" w:cs="Arial"/>
                <w:szCs w:val="22"/>
              </w:rPr>
            </w:pPr>
          </w:p>
        </w:tc>
      </w:tr>
      <w:tr w:rsidR="00FE6C5C" w:rsidRPr="00DC6AFB" w14:paraId="25D32836" w14:textId="77777777" w:rsidTr="00E60A47">
        <w:tc>
          <w:tcPr>
            <w:tcW w:w="9039" w:type="dxa"/>
            <w:tcMar>
              <w:top w:w="0" w:type="dxa"/>
              <w:left w:w="108" w:type="dxa"/>
              <w:bottom w:w="0" w:type="dxa"/>
              <w:right w:w="108" w:type="dxa"/>
            </w:tcMar>
          </w:tcPr>
          <w:p w14:paraId="6466F92A" w14:textId="77777777" w:rsidR="00FE6C5C" w:rsidRPr="00DC6AFB" w:rsidRDefault="00FE6C5C" w:rsidP="00E60A47">
            <w:pPr>
              <w:rPr>
                <w:rFonts w:ascii="Aptos" w:hAnsi="Aptos" w:cs="Arial"/>
                <w:b/>
                <w:szCs w:val="22"/>
              </w:rPr>
            </w:pPr>
            <w:r w:rsidRPr="00DC6AFB">
              <w:rPr>
                <w:rFonts w:ascii="Aptos" w:hAnsi="Aptos" w:cs="Arial"/>
                <w:b/>
                <w:szCs w:val="22"/>
              </w:rPr>
              <w:t>Engaging with the big picture:</w:t>
            </w:r>
          </w:p>
          <w:p w14:paraId="5D71A077" w14:textId="77777777" w:rsidR="00FE6C5C" w:rsidRPr="00DC6AFB" w:rsidRDefault="00FE6C5C" w:rsidP="00E60A47">
            <w:pPr>
              <w:rPr>
                <w:rFonts w:ascii="Aptos" w:hAnsi="Aptos" w:cs="Arial"/>
                <w:szCs w:val="22"/>
              </w:rPr>
            </w:pPr>
            <w:r w:rsidRPr="00DC6AFB">
              <w:rPr>
                <w:rFonts w:ascii="Aptos" w:hAnsi="Apto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6B25D7C2" w14:textId="77777777" w:rsidR="00FE6C5C" w:rsidRPr="00DC6AFB" w:rsidRDefault="00FE6C5C" w:rsidP="00E60A47">
            <w:pPr>
              <w:rPr>
                <w:rFonts w:ascii="Aptos" w:hAnsi="Aptos" w:cs="Arial"/>
                <w:szCs w:val="22"/>
              </w:rPr>
            </w:pPr>
            <w:r w:rsidRPr="00DC6AFB">
              <w:rPr>
                <w:rFonts w:ascii="Aptos" w:hAnsi="Aptos" w:cs="Arial"/>
                <w:szCs w:val="22"/>
              </w:rPr>
              <w:t>  </w:t>
            </w:r>
          </w:p>
        </w:tc>
      </w:tr>
      <w:tr w:rsidR="00FE6C5C" w:rsidRPr="00DC6AFB" w14:paraId="7898D24B" w14:textId="77777777" w:rsidTr="00E60A47">
        <w:tc>
          <w:tcPr>
            <w:tcW w:w="9039" w:type="dxa"/>
            <w:tcMar>
              <w:top w:w="0" w:type="dxa"/>
              <w:left w:w="108" w:type="dxa"/>
              <w:bottom w:w="0" w:type="dxa"/>
              <w:right w:w="108" w:type="dxa"/>
            </w:tcMar>
          </w:tcPr>
          <w:p w14:paraId="30BA677A" w14:textId="77777777" w:rsidR="00FE6C5C" w:rsidRPr="00DC6AFB" w:rsidRDefault="00FE6C5C" w:rsidP="00E60A47">
            <w:pPr>
              <w:rPr>
                <w:rFonts w:ascii="Aptos" w:hAnsi="Aptos" w:cs="Arial"/>
                <w:b/>
                <w:szCs w:val="22"/>
              </w:rPr>
            </w:pPr>
            <w:r w:rsidRPr="00DC6AFB">
              <w:rPr>
                <w:rFonts w:ascii="Aptos" w:hAnsi="Aptos" w:cs="Arial"/>
                <w:b/>
                <w:szCs w:val="22"/>
              </w:rPr>
              <w:t>Developing self and others:</w:t>
            </w:r>
          </w:p>
          <w:p w14:paraId="7A206E36" w14:textId="77777777" w:rsidR="00FE6C5C" w:rsidRPr="00DC6AFB" w:rsidRDefault="00FE6C5C" w:rsidP="00E60A47">
            <w:pPr>
              <w:rPr>
                <w:rFonts w:ascii="Aptos" w:hAnsi="Aptos" w:cs="Arial"/>
                <w:szCs w:val="22"/>
              </w:rPr>
            </w:pPr>
            <w:r w:rsidRPr="00DC6AFB">
              <w:rPr>
                <w:rFonts w:ascii="Aptos" w:hAnsi="Aptos" w:cs="Arial"/>
                <w:szCs w:val="22"/>
              </w:rPr>
              <w:t>Showing commitment to own development and supporting and encouraging others to develop their knowledge, skills and behaviours to enable them to reach their full potential for the wider benefit of the University.</w:t>
            </w:r>
          </w:p>
          <w:p w14:paraId="493104FA" w14:textId="77777777" w:rsidR="00FE6C5C" w:rsidRPr="00DC6AFB" w:rsidRDefault="00FE6C5C" w:rsidP="00E60A47">
            <w:pPr>
              <w:rPr>
                <w:rFonts w:ascii="Aptos" w:hAnsi="Aptos" w:cs="Arial"/>
                <w:szCs w:val="22"/>
              </w:rPr>
            </w:pPr>
            <w:r w:rsidRPr="00DC6AFB">
              <w:rPr>
                <w:rFonts w:ascii="Aptos" w:hAnsi="Aptos" w:cs="Arial"/>
                <w:szCs w:val="22"/>
              </w:rPr>
              <w:t>  </w:t>
            </w:r>
          </w:p>
        </w:tc>
      </w:tr>
      <w:tr w:rsidR="00FE6C5C" w:rsidRPr="00DC6AFB" w14:paraId="0425F8D5" w14:textId="77777777" w:rsidTr="00E60A47">
        <w:tc>
          <w:tcPr>
            <w:tcW w:w="9039" w:type="dxa"/>
            <w:tcMar>
              <w:top w:w="0" w:type="dxa"/>
              <w:left w:w="108" w:type="dxa"/>
              <w:bottom w:w="0" w:type="dxa"/>
              <w:right w:w="108" w:type="dxa"/>
            </w:tcMar>
          </w:tcPr>
          <w:p w14:paraId="19C88188" w14:textId="77777777" w:rsidR="00FE6C5C" w:rsidRPr="00DC6AFB" w:rsidRDefault="00FE6C5C" w:rsidP="00E60A47">
            <w:pPr>
              <w:rPr>
                <w:rFonts w:ascii="Aptos" w:hAnsi="Aptos" w:cs="Arial"/>
                <w:b/>
                <w:szCs w:val="22"/>
              </w:rPr>
            </w:pPr>
            <w:r w:rsidRPr="00DC6AFB">
              <w:rPr>
                <w:rFonts w:ascii="Aptos" w:hAnsi="Aptos" w:cs="Arial"/>
                <w:b/>
                <w:szCs w:val="22"/>
              </w:rPr>
              <w:t>Working with people:</w:t>
            </w:r>
          </w:p>
          <w:p w14:paraId="3C1E02AB" w14:textId="77777777" w:rsidR="00FE6C5C" w:rsidRPr="00DC6AFB" w:rsidRDefault="00FE6C5C" w:rsidP="00E60A47">
            <w:pPr>
              <w:rPr>
                <w:rFonts w:ascii="Aptos" w:hAnsi="Aptos" w:cs="Arial"/>
                <w:szCs w:val="22"/>
              </w:rPr>
            </w:pPr>
            <w:r w:rsidRPr="00DC6AFB">
              <w:rPr>
                <w:rFonts w:ascii="Aptos" w:hAnsi="Aptos" w:cs="Arial"/>
                <w:szCs w:val="22"/>
              </w:rPr>
              <w:t xml:space="preserve">Working co-operatively with others </w:t>
            </w:r>
            <w:proofErr w:type="gramStart"/>
            <w:r w:rsidRPr="00DC6AFB">
              <w:rPr>
                <w:rFonts w:ascii="Aptos" w:hAnsi="Aptos" w:cs="Arial"/>
                <w:szCs w:val="22"/>
              </w:rPr>
              <w:t>in order to</w:t>
            </w:r>
            <w:proofErr w:type="gramEnd"/>
            <w:r w:rsidRPr="00DC6AFB">
              <w:rPr>
                <w:rFonts w:ascii="Aptos" w:hAnsi="Aptos" w:cs="Arial"/>
                <w:szCs w:val="22"/>
              </w:rPr>
              <w:t xml:space="preserve"> achieve objectives.  Demonstrating a commitment to diversity and applying a wider range of interpersonal skills. </w:t>
            </w:r>
          </w:p>
          <w:p w14:paraId="66591FCD" w14:textId="77777777" w:rsidR="00FE6C5C" w:rsidRPr="00DC6AFB" w:rsidRDefault="00FE6C5C" w:rsidP="00E60A47">
            <w:pPr>
              <w:rPr>
                <w:rFonts w:ascii="Aptos" w:hAnsi="Aptos" w:cs="Arial"/>
                <w:szCs w:val="22"/>
              </w:rPr>
            </w:pPr>
            <w:r w:rsidRPr="00DC6AFB">
              <w:rPr>
                <w:rFonts w:ascii="Aptos" w:hAnsi="Aptos" w:cs="Arial"/>
                <w:szCs w:val="22"/>
              </w:rPr>
              <w:t>  </w:t>
            </w:r>
          </w:p>
        </w:tc>
      </w:tr>
      <w:tr w:rsidR="00FE6C5C" w:rsidRPr="00DC6AFB" w14:paraId="53D96A10" w14:textId="77777777" w:rsidTr="00E60A47">
        <w:tc>
          <w:tcPr>
            <w:tcW w:w="9039" w:type="dxa"/>
            <w:tcMar>
              <w:top w:w="0" w:type="dxa"/>
              <w:left w:w="108" w:type="dxa"/>
              <w:bottom w:w="0" w:type="dxa"/>
              <w:right w:w="108" w:type="dxa"/>
            </w:tcMar>
          </w:tcPr>
          <w:p w14:paraId="3FC7B26F" w14:textId="77777777" w:rsidR="00FE6C5C" w:rsidRPr="00DC6AFB" w:rsidRDefault="00FE6C5C" w:rsidP="00E60A47">
            <w:pPr>
              <w:rPr>
                <w:rFonts w:ascii="Aptos" w:hAnsi="Aptos" w:cs="Arial"/>
                <w:b/>
                <w:szCs w:val="22"/>
              </w:rPr>
            </w:pPr>
            <w:r w:rsidRPr="00DC6AFB">
              <w:rPr>
                <w:rFonts w:ascii="Aptos" w:hAnsi="Aptos" w:cs="Arial"/>
                <w:b/>
                <w:szCs w:val="22"/>
              </w:rPr>
              <w:t>Achieving results:</w:t>
            </w:r>
          </w:p>
          <w:p w14:paraId="6B1528DC" w14:textId="77777777" w:rsidR="00FE6C5C" w:rsidRPr="00DC6AFB" w:rsidRDefault="00FE6C5C" w:rsidP="00E60A47">
            <w:pPr>
              <w:rPr>
                <w:rFonts w:ascii="Aptos" w:hAnsi="Aptos" w:cs="Arial"/>
                <w:szCs w:val="22"/>
              </w:rPr>
            </w:pPr>
            <w:r w:rsidRPr="00DC6AFB">
              <w:rPr>
                <w:rFonts w:ascii="Aptos" w:hAnsi="Aptos" w:cs="Arial"/>
                <w:szCs w:val="22"/>
              </w:rPr>
              <w:t>Planning and organising workloads to ensure that deadlines are met within resource constraints.  Consistently meeting objectives and success criteria.</w:t>
            </w:r>
          </w:p>
          <w:p w14:paraId="25CD6647" w14:textId="77777777" w:rsidR="00FE6C5C" w:rsidRPr="00DC6AFB" w:rsidRDefault="00FE6C5C" w:rsidP="00E60A47">
            <w:pPr>
              <w:rPr>
                <w:rFonts w:ascii="Aptos" w:hAnsi="Aptos" w:cs="Arial"/>
                <w:szCs w:val="22"/>
              </w:rPr>
            </w:pPr>
            <w:r w:rsidRPr="00DC6AFB">
              <w:rPr>
                <w:rFonts w:ascii="Aptos" w:hAnsi="Aptos" w:cs="Arial"/>
                <w:szCs w:val="22"/>
              </w:rPr>
              <w:t>  </w:t>
            </w:r>
          </w:p>
        </w:tc>
      </w:tr>
    </w:tbl>
    <w:p w14:paraId="56C6D176" w14:textId="77777777" w:rsidR="00FE6C5C" w:rsidRPr="00DC6AFB" w:rsidRDefault="00FE6C5C" w:rsidP="00FE6C5C">
      <w:pPr>
        <w:rPr>
          <w:rFonts w:ascii="Aptos" w:hAnsi="Aptos" w:cs="Arial"/>
          <w:szCs w:val="22"/>
        </w:rPr>
      </w:pPr>
    </w:p>
    <w:p w14:paraId="245E7A0E" w14:textId="77777777" w:rsidR="00C51819" w:rsidRPr="00DC6AFB" w:rsidRDefault="00C51819" w:rsidP="00FE4ABA">
      <w:pPr>
        <w:rPr>
          <w:rFonts w:ascii="Aptos" w:hAnsi="Aptos" w:cs="Arial"/>
          <w:szCs w:val="22"/>
        </w:rPr>
      </w:pPr>
    </w:p>
    <w:sectPr w:rsidR="00C51819" w:rsidRPr="00DC6AFB"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3BC8" w14:textId="77777777" w:rsidR="00A045BE" w:rsidRDefault="00A045BE" w:rsidP="00875E76">
      <w:r>
        <w:separator/>
      </w:r>
    </w:p>
  </w:endnote>
  <w:endnote w:type="continuationSeparator" w:id="0">
    <w:p w14:paraId="3C721FAD" w14:textId="77777777" w:rsidR="00A045BE" w:rsidRDefault="00A045BE"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2B16" w14:textId="77777777" w:rsidR="00A045BE" w:rsidRDefault="00A045BE" w:rsidP="00875E76">
      <w:r>
        <w:separator/>
      </w:r>
    </w:p>
  </w:footnote>
  <w:footnote w:type="continuationSeparator" w:id="0">
    <w:p w14:paraId="252B06D6" w14:textId="77777777" w:rsidR="00A045BE" w:rsidRDefault="00A045BE"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D3C"/>
    <w:multiLevelType w:val="multilevel"/>
    <w:tmpl w:val="9A6A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A24F6"/>
    <w:multiLevelType w:val="multilevel"/>
    <w:tmpl w:val="2F2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01FF7"/>
    <w:multiLevelType w:val="multilevel"/>
    <w:tmpl w:val="128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7"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B41641"/>
    <w:multiLevelType w:val="multilevel"/>
    <w:tmpl w:val="EF22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A5412"/>
    <w:multiLevelType w:val="hybridMultilevel"/>
    <w:tmpl w:val="D7FA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E1176"/>
    <w:multiLevelType w:val="multilevel"/>
    <w:tmpl w:val="31D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7730B"/>
    <w:multiLevelType w:val="multilevel"/>
    <w:tmpl w:val="914C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6B77F4"/>
    <w:multiLevelType w:val="hybridMultilevel"/>
    <w:tmpl w:val="1FE6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BF2678"/>
    <w:multiLevelType w:val="multilevel"/>
    <w:tmpl w:val="0BA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4370B"/>
    <w:multiLevelType w:val="multilevel"/>
    <w:tmpl w:val="A226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313A9"/>
    <w:multiLevelType w:val="multilevel"/>
    <w:tmpl w:val="CEF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46A14"/>
    <w:multiLevelType w:val="hybridMultilevel"/>
    <w:tmpl w:val="3DE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496591">
    <w:abstractNumId w:val="26"/>
  </w:num>
  <w:num w:numId="2" w16cid:durableId="34739135">
    <w:abstractNumId w:val="5"/>
  </w:num>
  <w:num w:numId="3" w16cid:durableId="493450601">
    <w:abstractNumId w:val="4"/>
  </w:num>
  <w:num w:numId="4" w16cid:durableId="694040760">
    <w:abstractNumId w:val="7"/>
  </w:num>
  <w:num w:numId="5" w16cid:durableId="1078669297">
    <w:abstractNumId w:val="22"/>
  </w:num>
  <w:num w:numId="6" w16cid:durableId="1186485147">
    <w:abstractNumId w:val="16"/>
  </w:num>
  <w:num w:numId="7" w16cid:durableId="1878425120">
    <w:abstractNumId w:val="6"/>
  </w:num>
  <w:num w:numId="8" w16cid:durableId="1266576901">
    <w:abstractNumId w:val="21"/>
  </w:num>
  <w:num w:numId="9" w16cid:durableId="1780634947">
    <w:abstractNumId w:val="23"/>
  </w:num>
  <w:num w:numId="10" w16cid:durableId="492179787">
    <w:abstractNumId w:val="19"/>
  </w:num>
  <w:num w:numId="11" w16cid:durableId="237177977">
    <w:abstractNumId w:val="24"/>
  </w:num>
  <w:num w:numId="12" w16cid:durableId="114908101">
    <w:abstractNumId w:val="2"/>
  </w:num>
  <w:num w:numId="13" w16cid:durableId="8459300">
    <w:abstractNumId w:val="14"/>
  </w:num>
  <w:num w:numId="14" w16cid:durableId="1706367426">
    <w:abstractNumId w:val="17"/>
  </w:num>
  <w:num w:numId="15" w16cid:durableId="1831673822">
    <w:abstractNumId w:val="9"/>
  </w:num>
  <w:num w:numId="16" w16cid:durableId="693847575">
    <w:abstractNumId w:val="10"/>
  </w:num>
  <w:num w:numId="17" w16cid:durableId="1181356224">
    <w:abstractNumId w:val="13"/>
  </w:num>
  <w:num w:numId="18" w16cid:durableId="439493059">
    <w:abstractNumId w:val="25"/>
  </w:num>
  <w:num w:numId="19" w16cid:durableId="1722096561">
    <w:abstractNumId w:val="0"/>
  </w:num>
  <w:num w:numId="20" w16cid:durableId="2147239113">
    <w:abstractNumId w:val="1"/>
  </w:num>
  <w:num w:numId="21" w16cid:durableId="50738680">
    <w:abstractNumId w:val="3"/>
  </w:num>
  <w:num w:numId="22" w16cid:durableId="1780953788">
    <w:abstractNumId w:val="12"/>
  </w:num>
  <w:num w:numId="23" w16cid:durableId="2118334291">
    <w:abstractNumId w:val="11"/>
  </w:num>
  <w:num w:numId="24" w16cid:durableId="784694258">
    <w:abstractNumId w:val="15"/>
  </w:num>
  <w:num w:numId="25" w16cid:durableId="670061531">
    <w:abstractNumId w:val="20"/>
  </w:num>
  <w:num w:numId="26" w16cid:durableId="442117262">
    <w:abstractNumId w:val="8"/>
  </w:num>
  <w:num w:numId="27" w16cid:durableId="11135242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57B6E"/>
    <w:rsid w:val="000757A0"/>
    <w:rsid w:val="0009095D"/>
    <w:rsid w:val="000C728D"/>
    <w:rsid w:val="000D79F8"/>
    <w:rsid w:val="00116677"/>
    <w:rsid w:val="00116F32"/>
    <w:rsid w:val="00126154"/>
    <w:rsid w:val="00152BB2"/>
    <w:rsid w:val="001563CE"/>
    <w:rsid w:val="001840E0"/>
    <w:rsid w:val="00197EDF"/>
    <w:rsid w:val="001A0602"/>
    <w:rsid w:val="001B0FEE"/>
    <w:rsid w:val="001C2BA3"/>
    <w:rsid w:val="001D46BB"/>
    <w:rsid w:val="001E03BB"/>
    <w:rsid w:val="001F0714"/>
    <w:rsid w:val="001F34B1"/>
    <w:rsid w:val="002077B8"/>
    <w:rsid w:val="00220E67"/>
    <w:rsid w:val="0023175D"/>
    <w:rsid w:val="0024268E"/>
    <w:rsid w:val="00254E2D"/>
    <w:rsid w:val="00277324"/>
    <w:rsid w:val="00290179"/>
    <w:rsid w:val="002949C8"/>
    <w:rsid w:val="00295264"/>
    <w:rsid w:val="002A03F6"/>
    <w:rsid w:val="002D7EA9"/>
    <w:rsid w:val="003255B0"/>
    <w:rsid w:val="00332DB1"/>
    <w:rsid w:val="00332E88"/>
    <w:rsid w:val="00334E73"/>
    <w:rsid w:val="00337844"/>
    <w:rsid w:val="0035225E"/>
    <w:rsid w:val="00365BD7"/>
    <w:rsid w:val="00387D98"/>
    <w:rsid w:val="00395CB1"/>
    <w:rsid w:val="003A3D4B"/>
    <w:rsid w:val="003B4D47"/>
    <w:rsid w:val="003F07C8"/>
    <w:rsid w:val="003F0D44"/>
    <w:rsid w:val="00415E0C"/>
    <w:rsid w:val="0042494C"/>
    <w:rsid w:val="0043291B"/>
    <w:rsid w:val="00443914"/>
    <w:rsid w:val="00446B10"/>
    <w:rsid w:val="00460489"/>
    <w:rsid w:val="00461596"/>
    <w:rsid w:val="00481E92"/>
    <w:rsid w:val="00491C3F"/>
    <w:rsid w:val="004B0035"/>
    <w:rsid w:val="004B44FD"/>
    <w:rsid w:val="004B76AE"/>
    <w:rsid w:val="004D0677"/>
    <w:rsid w:val="004F004B"/>
    <w:rsid w:val="00512757"/>
    <w:rsid w:val="00534A1E"/>
    <w:rsid w:val="005638EC"/>
    <w:rsid w:val="005657BB"/>
    <w:rsid w:val="005755D9"/>
    <w:rsid w:val="00577F8E"/>
    <w:rsid w:val="0058392F"/>
    <w:rsid w:val="005969EB"/>
    <w:rsid w:val="00596CB5"/>
    <w:rsid w:val="005A2141"/>
    <w:rsid w:val="005C5DBA"/>
    <w:rsid w:val="005E04D2"/>
    <w:rsid w:val="005F2298"/>
    <w:rsid w:val="00601C3D"/>
    <w:rsid w:val="00601E16"/>
    <w:rsid w:val="006361D6"/>
    <w:rsid w:val="006471F4"/>
    <w:rsid w:val="00663B37"/>
    <w:rsid w:val="006642F2"/>
    <w:rsid w:val="006B3C54"/>
    <w:rsid w:val="006C3E91"/>
    <w:rsid w:val="006C45C2"/>
    <w:rsid w:val="006E5812"/>
    <w:rsid w:val="006E72FD"/>
    <w:rsid w:val="006F6914"/>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7F2178"/>
    <w:rsid w:val="0083004C"/>
    <w:rsid w:val="00833891"/>
    <w:rsid w:val="00835657"/>
    <w:rsid w:val="00862E61"/>
    <w:rsid w:val="00865EB2"/>
    <w:rsid w:val="0087202F"/>
    <w:rsid w:val="00873AB1"/>
    <w:rsid w:val="00875E76"/>
    <w:rsid w:val="0088140E"/>
    <w:rsid w:val="00892CBD"/>
    <w:rsid w:val="008A355E"/>
    <w:rsid w:val="008A7777"/>
    <w:rsid w:val="008D328D"/>
    <w:rsid w:val="00942403"/>
    <w:rsid w:val="009424BD"/>
    <w:rsid w:val="0094516A"/>
    <w:rsid w:val="00946113"/>
    <w:rsid w:val="00946E74"/>
    <w:rsid w:val="00952E01"/>
    <w:rsid w:val="00955C6A"/>
    <w:rsid w:val="009625EB"/>
    <w:rsid w:val="009757FE"/>
    <w:rsid w:val="00976848"/>
    <w:rsid w:val="00991353"/>
    <w:rsid w:val="009915FA"/>
    <w:rsid w:val="009A1DD8"/>
    <w:rsid w:val="009A7CFD"/>
    <w:rsid w:val="009B3B32"/>
    <w:rsid w:val="009B6B86"/>
    <w:rsid w:val="009C1B40"/>
    <w:rsid w:val="009C1E66"/>
    <w:rsid w:val="009C2A32"/>
    <w:rsid w:val="009D5C68"/>
    <w:rsid w:val="00A045BE"/>
    <w:rsid w:val="00A048FD"/>
    <w:rsid w:val="00A22578"/>
    <w:rsid w:val="00A24302"/>
    <w:rsid w:val="00A260BA"/>
    <w:rsid w:val="00A27FE0"/>
    <w:rsid w:val="00A40CFB"/>
    <w:rsid w:val="00A43AEC"/>
    <w:rsid w:val="00A8632A"/>
    <w:rsid w:val="00AA70CE"/>
    <w:rsid w:val="00AB0E27"/>
    <w:rsid w:val="00AB78CF"/>
    <w:rsid w:val="00AC6CEC"/>
    <w:rsid w:val="00AE0C4E"/>
    <w:rsid w:val="00AE0F18"/>
    <w:rsid w:val="00AE5617"/>
    <w:rsid w:val="00AF3864"/>
    <w:rsid w:val="00AF3AC0"/>
    <w:rsid w:val="00B257D2"/>
    <w:rsid w:val="00B4349D"/>
    <w:rsid w:val="00B645D9"/>
    <w:rsid w:val="00B70B3B"/>
    <w:rsid w:val="00B85064"/>
    <w:rsid w:val="00B922F9"/>
    <w:rsid w:val="00BA73D7"/>
    <w:rsid w:val="00BC25D5"/>
    <w:rsid w:val="00BD0405"/>
    <w:rsid w:val="00BF19FD"/>
    <w:rsid w:val="00C02256"/>
    <w:rsid w:val="00C064DD"/>
    <w:rsid w:val="00C17595"/>
    <w:rsid w:val="00C51819"/>
    <w:rsid w:val="00C703BB"/>
    <w:rsid w:val="00C72179"/>
    <w:rsid w:val="00CD462D"/>
    <w:rsid w:val="00D041F7"/>
    <w:rsid w:val="00D0594F"/>
    <w:rsid w:val="00D1323F"/>
    <w:rsid w:val="00D132BC"/>
    <w:rsid w:val="00D16471"/>
    <w:rsid w:val="00D1783C"/>
    <w:rsid w:val="00D27683"/>
    <w:rsid w:val="00D31A73"/>
    <w:rsid w:val="00D35787"/>
    <w:rsid w:val="00D41E1E"/>
    <w:rsid w:val="00D94705"/>
    <w:rsid w:val="00DA0FF3"/>
    <w:rsid w:val="00DC2705"/>
    <w:rsid w:val="00DC6AFB"/>
    <w:rsid w:val="00DD0374"/>
    <w:rsid w:val="00DF0960"/>
    <w:rsid w:val="00E01862"/>
    <w:rsid w:val="00E34764"/>
    <w:rsid w:val="00E3508D"/>
    <w:rsid w:val="00E408A6"/>
    <w:rsid w:val="00E542CF"/>
    <w:rsid w:val="00E55704"/>
    <w:rsid w:val="00E60A47"/>
    <w:rsid w:val="00E90D5D"/>
    <w:rsid w:val="00EA287E"/>
    <w:rsid w:val="00EC6536"/>
    <w:rsid w:val="00EE0AE1"/>
    <w:rsid w:val="00F0728E"/>
    <w:rsid w:val="00F53384"/>
    <w:rsid w:val="00F54560"/>
    <w:rsid w:val="00F7100C"/>
    <w:rsid w:val="00F810EB"/>
    <w:rsid w:val="00F822EE"/>
    <w:rsid w:val="00F8285B"/>
    <w:rsid w:val="00F8712B"/>
    <w:rsid w:val="00F92EE3"/>
    <w:rsid w:val="00FA743B"/>
    <w:rsid w:val="00FB1099"/>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44168"/>
  <w15:docId w15:val="{DCC401AE-9F1C-423A-B1D1-4E2FBBC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mibath.ac.uk/" TargetMode="External"/><Relationship Id="rId4" Type="http://schemas.openxmlformats.org/officeDocument/2006/relationships/settings" Target="settings.xml"/><Relationship Id="rId9" Type="http://schemas.openxmlformats.org/officeDocument/2006/relationships/hyperlink" Target="https://samb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Abi Price</cp:lastModifiedBy>
  <cp:revision>2</cp:revision>
  <cp:lastPrinted>2013-01-10T11:38:00Z</cp:lastPrinted>
  <dcterms:created xsi:type="dcterms:W3CDTF">2025-05-29T16:49:00Z</dcterms:created>
  <dcterms:modified xsi:type="dcterms:W3CDTF">2025-05-29T16:49:00Z</dcterms:modified>
</cp:coreProperties>
</file>